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12A01" w14:textId="446C7858" w:rsidR="00583AE1" w:rsidRDefault="0070351D" w:rsidP="007434C0">
      <w:pPr>
        <w:pBdr>
          <w:top w:val="double" w:sz="4" w:space="1" w:color="auto" w:shadow="1"/>
          <w:left w:val="double" w:sz="4" w:space="4" w:color="auto" w:shadow="1"/>
          <w:bottom w:val="double" w:sz="4" w:space="1" w:color="auto" w:shadow="1"/>
          <w:right w:val="double" w:sz="4" w:space="4" w:color="auto" w:shadow="1"/>
        </w:pBdr>
        <w:jc w:val="center"/>
        <w:rPr>
          <w:sz w:val="40"/>
        </w:rPr>
      </w:pPr>
      <w:bookmarkStart w:id="0" w:name="_Toc521307218"/>
      <w:bookmarkStart w:id="1" w:name="_Toc17192487"/>
      <w:bookmarkStart w:id="2" w:name="_Toc30405161"/>
      <w:bookmarkStart w:id="3" w:name="_Toc38271506"/>
      <w:bookmarkStart w:id="4" w:name="_Toc79392482"/>
      <w:r>
        <w:rPr>
          <w:sz w:val="40"/>
        </w:rPr>
        <w:t>Elenctic Theology:  Bibliology</w:t>
      </w:r>
    </w:p>
    <w:p w14:paraId="71051A30" w14:textId="73FF10E8" w:rsidR="002171C0" w:rsidRPr="00583AE1" w:rsidRDefault="00583AE1" w:rsidP="00583AE1">
      <w:pPr>
        <w:pBdr>
          <w:top w:val="double" w:sz="4" w:space="1" w:color="auto" w:shadow="1"/>
          <w:left w:val="double" w:sz="4" w:space="4" w:color="auto" w:shadow="1"/>
          <w:bottom w:val="double" w:sz="4" w:space="1" w:color="auto" w:shadow="1"/>
          <w:right w:val="double" w:sz="4" w:space="4" w:color="auto" w:shadow="1"/>
        </w:pBdr>
        <w:jc w:val="center"/>
        <w:rPr>
          <w:sz w:val="28"/>
        </w:rPr>
      </w:pPr>
      <w:r w:rsidRPr="00BA21C4">
        <w:rPr>
          <w:sz w:val="28"/>
        </w:rPr>
        <w:t>Kevin Lewis</w:t>
      </w:r>
      <w:r w:rsidR="00395C33">
        <w:rPr>
          <w:sz w:val="40"/>
        </w:rPr>
        <w:t xml:space="preserve"> </w:t>
      </w:r>
    </w:p>
    <w:p w14:paraId="6BCAA9FD" w14:textId="77777777" w:rsidR="002171C0" w:rsidRPr="002171C0" w:rsidRDefault="00583AE1" w:rsidP="007434C0">
      <w:pPr>
        <w:pBdr>
          <w:top w:val="double" w:sz="4" w:space="1" w:color="auto" w:shadow="1"/>
          <w:left w:val="double" w:sz="4" w:space="4" w:color="auto" w:shadow="1"/>
          <w:bottom w:val="double" w:sz="4" w:space="1" w:color="auto" w:shadow="1"/>
          <w:right w:val="double" w:sz="4" w:space="4" w:color="auto" w:shadow="1"/>
        </w:pBdr>
        <w:jc w:val="center"/>
        <w:rPr>
          <w:i/>
          <w:sz w:val="36"/>
        </w:rPr>
      </w:pPr>
      <w:r>
        <w:rPr>
          <w:i/>
          <w:sz w:val="36"/>
        </w:rPr>
        <w:t>Worldview &amp; The Doctrine of</w:t>
      </w:r>
      <w:r w:rsidRPr="002171C0">
        <w:rPr>
          <w:i/>
          <w:sz w:val="36"/>
        </w:rPr>
        <w:t xml:space="preserve"> Revelation</w:t>
      </w:r>
    </w:p>
    <w:p w14:paraId="58E83962" w14:textId="77777777" w:rsidR="00583AE1" w:rsidRDefault="00583AE1" w:rsidP="00583AE1"/>
    <w:p w14:paraId="5FEE42C9" w14:textId="77777777" w:rsidR="00C153CC" w:rsidRPr="00C153CC" w:rsidRDefault="007E2963" w:rsidP="00C153CC">
      <w:pPr>
        <w:pStyle w:val="Heading2"/>
        <w:tabs>
          <w:tab w:val="clear" w:pos="360"/>
        </w:tabs>
        <w:spacing w:beforeLines="20" w:before="48" w:afterLines="20" w:after="48"/>
      </w:pPr>
      <w:r>
        <w:t>Worldview &amp; revelation</w:t>
      </w:r>
    </w:p>
    <w:p w14:paraId="5284FF39" w14:textId="77777777" w:rsidR="007E2963" w:rsidRDefault="007E2963" w:rsidP="007434C0">
      <w:pPr>
        <w:pStyle w:val="Heading3"/>
      </w:pPr>
      <w:r>
        <w:t xml:space="preserve">The Definition and Relevance of Worldview Thinking for Establishing the </w:t>
      </w:r>
      <w:r w:rsidR="00256B07">
        <w:t>Concept</w:t>
      </w:r>
      <w:r>
        <w:t xml:space="preserve"> of Revelation</w:t>
      </w:r>
    </w:p>
    <w:p w14:paraId="533FFE41" w14:textId="77777777" w:rsidR="007E2963" w:rsidRDefault="007E2963" w:rsidP="007434C0">
      <w:pPr>
        <w:pStyle w:val="Heading4"/>
      </w:pPr>
      <w:r>
        <w:t>A worldview is “an overall perspective on life that sums up what we know about the world”</w:t>
      </w:r>
      <w:r>
        <w:rPr>
          <w:rStyle w:val="FootnoteReference"/>
        </w:rPr>
        <w:footnoteReference w:id="1"/>
      </w:r>
      <w:r>
        <w:t xml:space="preserve"> </w:t>
      </w:r>
      <w:r w:rsidR="00105926">
        <w:t xml:space="preserve">  </w:t>
      </w:r>
      <w:r>
        <w:t xml:space="preserve">Thus, simply speaking, a worldview is a set of beliefs about the most important issues of life.  </w:t>
      </w:r>
    </w:p>
    <w:p w14:paraId="5909E791" w14:textId="77777777" w:rsidR="007E2963" w:rsidRDefault="007E2963" w:rsidP="007434C0">
      <w:pPr>
        <w:pStyle w:val="Heading4"/>
      </w:pPr>
      <w:r>
        <w:t xml:space="preserve">The tacit implication is that the beliefs forming the worldview must logically cohere in some way to form a system or conceptual scheme.  If this is accomplished, the worldview is a “conceptual scheme by which we consciously or unconsciously place or fit everything we believe and </w:t>
      </w:r>
      <w:r>
        <w:rPr>
          <w:i/>
          <w:iCs/>
        </w:rPr>
        <w:t>by which we interpret and judge reality</w:t>
      </w:r>
      <w:r>
        <w:t>.”</w:t>
      </w:r>
      <w:r>
        <w:rPr>
          <w:rStyle w:val="FootnoteReference"/>
        </w:rPr>
        <w:footnoteReference w:id="2"/>
      </w:r>
      <w:r>
        <w:t xml:space="preserve">  </w:t>
      </w:r>
    </w:p>
    <w:p w14:paraId="6C058B5A" w14:textId="77777777" w:rsidR="007E2963" w:rsidRDefault="007E2963" w:rsidP="007434C0">
      <w:pPr>
        <w:pStyle w:val="Heading4"/>
      </w:pPr>
      <w:r>
        <w:t>And although the answers differ in the diverse worldviews, the philosophical questions about ultimate reality are essentially the same, and include questions about what exists (metaphysics and ontology), how human being should live and treat others (ethics), and how human beings know things (epistemology and logic).</w:t>
      </w:r>
      <w:r>
        <w:rPr>
          <w:rStyle w:val="FootnoteReference"/>
        </w:rPr>
        <w:footnoteReference w:id="3"/>
      </w:r>
      <w:r>
        <w:t xml:space="preserve">  The answers to these questions form the presuppositions from which one evaluates the world—and more specifically, the importance and nature of human persons.</w:t>
      </w:r>
    </w:p>
    <w:p w14:paraId="2BBFE831" w14:textId="77777777" w:rsidR="007E2963" w:rsidRDefault="007E2963" w:rsidP="007434C0">
      <w:pPr>
        <w:pStyle w:val="Heading3"/>
      </w:pPr>
      <w:r>
        <w:t>The Major Elements of a Worldview</w:t>
      </w:r>
    </w:p>
    <w:p w14:paraId="7C3B7A3C" w14:textId="77777777" w:rsidR="007E2963" w:rsidRPr="007E2963" w:rsidRDefault="007E2963" w:rsidP="007434C0">
      <w:pPr>
        <w:pStyle w:val="Heading4"/>
        <w:rPr>
          <w:b/>
        </w:rPr>
      </w:pPr>
      <w:r w:rsidRPr="007E2963">
        <w:rPr>
          <w:b/>
        </w:rPr>
        <w:t>Introduction</w:t>
      </w:r>
    </w:p>
    <w:p w14:paraId="10CD5938" w14:textId="77777777" w:rsidR="007E2963" w:rsidRDefault="007E2963" w:rsidP="007434C0">
      <w:pPr>
        <w:pStyle w:val="Heading5"/>
      </w:pPr>
      <w:r>
        <w:t>An unabridged worldview should include beliefs in at least five major spheres of thought:  God, reality, knowledge, morality, and humanness itself.</w:t>
      </w:r>
      <w:r>
        <w:rPr>
          <w:rStyle w:val="FootnoteReference"/>
        </w:rPr>
        <w:footnoteReference w:id="4"/>
      </w:r>
      <w:r>
        <w:t xml:space="preserve">  </w:t>
      </w:r>
    </w:p>
    <w:p w14:paraId="30E471EA" w14:textId="77777777" w:rsidR="007E2963" w:rsidRDefault="007E2963" w:rsidP="007434C0">
      <w:pPr>
        <w:pStyle w:val="Heading5"/>
      </w:pPr>
      <w:r>
        <w:t xml:space="preserve">Moreover, there are important sub-issues that flow from the five main issues.  Issues such as the meaning of human history and what happens to a person at death contribute important factors to the discussion of the definition and value of personhood.  In sum, a worldview is a set of presuppositions that one holds, consciously or unconsciously, concerning the essential composition of the world.  </w:t>
      </w:r>
    </w:p>
    <w:p w14:paraId="46F2FD2B" w14:textId="77777777" w:rsidR="004C4D03" w:rsidRPr="004C4D03" w:rsidRDefault="004C4D03" w:rsidP="007434C0">
      <w:r>
        <w:br w:type="page"/>
      </w:r>
    </w:p>
    <w:p w14:paraId="72E72852" w14:textId="77777777" w:rsidR="007E2963" w:rsidRDefault="007E2963" w:rsidP="007434C0">
      <w:pPr>
        <w:pStyle w:val="Heading4"/>
        <w:rPr>
          <w:b/>
        </w:rPr>
      </w:pPr>
      <w:r>
        <w:rPr>
          <w:b/>
        </w:rPr>
        <w:t>The Elements of a Worldview</w:t>
      </w:r>
    </w:p>
    <w:p w14:paraId="2902B97E" w14:textId="77777777" w:rsidR="007E2963" w:rsidRPr="007E2963" w:rsidRDefault="007E2963" w:rsidP="007434C0">
      <w:pPr>
        <w:pStyle w:val="Heading5"/>
        <w:rPr>
          <w:b/>
        </w:rPr>
      </w:pPr>
      <w:r w:rsidRPr="007E2963">
        <w:rPr>
          <w:b/>
        </w:rPr>
        <w:t>God in a Worldview</w:t>
      </w:r>
    </w:p>
    <w:p w14:paraId="6892D93C" w14:textId="77777777" w:rsidR="007E2963" w:rsidRDefault="007E2963" w:rsidP="007434C0">
      <w:pPr>
        <w:pStyle w:val="Heading6"/>
      </w:pPr>
      <w:r>
        <w:t xml:space="preserve">The </w:t>
      </w:r>
      <w:r>
        <w:rPr>
          <w:i/>
          <w:iCs/>
        </w:rPr>
        <w:t>Encyclopedia of Gods</w:t>
      </w:r>
      <w:r>
        <w:t xml:space="preserve"> lists over 2,500 names for the various gods worshipped by human beings.</w:t>
      </w:r>
      <w:r>
        <w:rPr>
          <w:rStyle w:val="FootnoteReference"/>
        </w:rPr>
        <w:footnoteReference w:id="5"/>
      </w:r>
      <w:r>
        <w:t xml:space="preserve">  Nonetheless, these 2,500 appellations for deity represent a mere handful of substantive concepts about God—such as monotheism, polytheism, pantheism, panentheism, dualism, and atheism—with their respective subcategories.</w:t>
      </w:r>
      <w:r>
        <w:rPr>
          <w:rStyle w:val="FootnoteReference"/>
        </w:rPr>
        <w:footnoteReference w:id="6"/>
      </w:r>
      <w:r>
        <w:t xml:space="preserve">  </w:t>
      </w:r>
    </w:p>
    <w:p w14:paraId="64A4B10E" w14:textId="77777777" w:rsidR="007E2963" w:rsidRDefault="007E2963" w:rsidP="007434C0">
      <w:pPr>
        <w:pStyle w:val="Heading6"/>
      </w:pPr>
      <w:r>
        <w:t>The question of God is the most important in any worldview and the various worldview differ greatly on the issue.  Here, the inquiry concerns such issues as whether God exists, the number of Gods, what are God’s characteristics or attributes, whether God is personal or impersonal, and whether God can know, love, forgive, or act in any sense in our realm of existence.</w:t>
      </w:r>
      <w:r>
        <w:rPr>
          <w:rStyle w:val="FootnoteReference"/>
        </w:rPr>
        <w:footnoteReference w:id="7"/>
      </w:r>
      <w:r>
        <w:t xml:space="preserve">  </w:t>
      </w:r>
    </w:p>
    <w:p w14:paraId="1D295342" w14:textId="77777777" w:rsidR="007E2963" w:rsidRDefault="007E2963" w:rsidP="007434C0">
      <w:pPr>
        <w:pStyle w:val="Heading6"/>
      </w:pPr>
      <w:r>
        <w:t>Classic atheism does not escape this worldview concern since the term “God” is employed to mean “one’s ultimate concern.”</w:t>
      </w:r>
      <w:r>
        <w:rPr>
          <w:rStyle w:val="FootnoteReference"/>
        </w:rPr>
        <w:footnoteReference w:id="8"/>
      </w:r>
      <w:r>
        <w:t xml:space="preserve">  Buddhism, Hinduism, Zoroastrianism, and Islam are simultaneously different religions and different worldviews because of their divergent conceptions of deity.  However, conservative Judaism, Islam, and Christianity—the classic western monotheistic religions—have much in common because of their similar ideas of God.</w:t>
      </w:r>
      <w:r>
        <w:rPr>
          <w:rStyle w:val="FootnoteReference"/>
        </w:rPr>
        <w:footnoteReference w:id="9"/>
      </w:r>
    </w:p>
    <w:p w14:paraId="556BD767" w14:textId="77777777" w:rsidR="007E2963" w:rsidRPr="007E2963" w:rsidRDefault="007E2963" w:rsidP="007434C0">
      <w:pPr>
        <w:pStyle w:val="Heading5"/>
        <w:rPr>
          <w:b/>
        </w:rPr>
      </w:pPr>
      <w:r w:rsidRPr="007E2963">
        <w:rPr>
          <w:b/>
        </w:rPr>
        <w:t>Ultimate Reality in a Worldview</w:t>
      </w:r>
    </w:p>
    <w:p w14:paraId="25336EC0" w14:textId="77777777" w:rsidR="007E2963" w:rsidRDefault="007E2963" w:rsidP="007434C0">
      <w:pPr>
        <w:pStyle w:val="Heading6"/>
      </w:pPr>
      <w:r>
        <w:t>When the issue of ultimate reality is raised, it is ultimately a discussion of metaphysics.</w:t>
      </w:r>
      <w:r>
        <w:rPr>
          <w:rStyle w:val="FootnoteReference"/>
        </w:rPr>
        <w:footnoteReference w:id="10"/>
      </w:r>
      <w:r>
        <w:t xml:space="preserve">  Here, the most frequent question is whether there are only material entities (materialism), whether there are only immaterial mental entities (idealism), or whether both exist simultaneously (metaphysical dualism).</w:t>
      </w:r>
      <w:r>
        <w:rPr>
          <w:rStyle w:val="FootnoteReference"/>
        </w:rPr>
        <w:footnoteReference w:id="11"/>
      </w:r>
      <w:r>
        <w:t xml:space="preserve">  Other issues raised here are:  the nature and individuation of substances, space and time, and identity.</w:t>
      </w:r>
      <w:r>
        <w:rPr>
          <w:rStyle w:val="FootnoteReference"/>
        </w:rPr>
        <w:footnoteReference w:id="12"/>
      </w:r>
      <w:r>
        <w:t xml:space="preserve">  Also, related to the previous category, the issues of the relationship of God to the universe, whether God created the universe and, as a result, our dependency on God, and such questions as the possibility of miracles.</w:t>
      </w:r>
      <w:r>
        <w:rPr>
          <w:rStyle w:val="FootnoteReference"/>
        </w:rPr>
        <w:footnoteReference w:id="13"/>
      </w:r>
    </w:p>
    <w:p w14:paraId="412C778B" w14:textId="77777777" w:rsidR="000927A8" w:rsidRPr="000927A8" w:rsidRDefault="000927A8" w:rsidP="000927A8">
      <w:r>
        <w:br w:type="page"/>
      </w:r>
    </w:p>
    <w:p w14:paraId="61F2E763" w14:textId="77777777" w:rsidR="001F2E97" w:rsidRDefault="007E2963" w:rsidP="001F2E97">
      <w:pPr>
        <w:pStyle w:val="Heading6"/>
      </w:pPr>
      <w:r>
        <w:t>This is significant for answering the anthropological question of the metaphysics of humanness.  For example, if naturalism is the true view of the world, then there is no God and no such thing as an immaterial soul, in which personality is grounded, that survives the death of the body.  But if theism is correct, with its corresponding view of substance dualism, then souls are possible. And should be given great weight in a discussion of what a complete person is.</w:t>
      </w:r>
    </w:p>
    <w:p w14:paraId="3EA39D47" w14:textId="77777777" w:rsidR="000927A8" w:rsidRPr="000927A8" w:rsidRDefault="000927A8" w:rsidP="000927A8"/>
    <w:p w14:paraId="25D57E3E" w14:textId="77777777" w:rsidR="007E2963" w:rsidRPr="007E2963" w:rsidRDefault="007E2963" w:rsidP="007434C0">
      <w:pPr>
        <w:pStyle w:val="Heading5"/>
        <w:rPr>
          <w:b/>
        </w:rPr>
      </w:pPr>
      <w:r w:rsidRPr="007E2963">
        <w:rPr>
          <w:b/>
        </w:rPr>
        <w:t>Knowledge in a Worldview</w:t>
      </w:r>
    </w:p>
    <w:p w14:paraId="0A58D503" w14:textId="77777777" w:rsidR="007E2963" w:rsidRDefault="007E2963" w:rsidP="007434C0">
      <w:pPr>
        <w:pStyle w:val="Heading6"/>
      </w:pPr>
      <w:r>
        <w:t>The third main element of a worldview is one’s view of knowledge—or more specifically, the justification of knowledge.  The questions are simple to pose, but the answers are lengthy and seemingly enigmatic in nature.  Is knowledge about the world possible?  If it is, how can we know it and to what degree of certainty?</w:t>
      </w:r>
      <w:r>
        <w:rPr>
          <w:rStyle w:val="FootnoteReference"/>
        </w:rPr>
        <w:footnoteReference w:id="14"/>
      </w:r>
      <w:r>
        <w:t xml:space="preserve">  Here, the epistemological scope of responses </w:t>
      </w:r>
      <w:proofErr w:type="gramStart"/>
      <w:r>
        <w:t>range</w:t>
      </w:r>
      <w:proofErr w:type="gramEnd"/>
      <w:r>
        <w:t xml:space="preserve"> from the topics of axiomatic certainty</w:t>
      </w:r>
      <w:r>
        <w:rPr>
          <w:rStyle w:val="FootnoteReference"/>
        </w:rPr>
        <w:footnoteReference w:id="15"/>
      </w:r>
      <w:r>
        <w:t xml:space="preserve"> and absolute skepticism</w:t>
      </w:r>
      <w:r>
        <w:rPr>
          <w:rStyle w:val="FootnoteReference"/>
        </w:rPr>
        <w:footnoteReference w:id="16"/>
      </w:r>
      <w:r>
        <w:t xml:space="preserve"> to foundationalism,</w:t>
      </w:r>
      <w:r>
        <w:rPr>
          <w:rStyle w:val="FootnoteReference"/>
        </w:rPr>
        <w:footnoteReference w:id="17"/>
      </w:r>
      <w:r>
        <w:t xml:space="preserve"> methodism and particularism.</w:t>
      </w:r>
      <w:r>
        <w:rPr>
          <w:rStyle w:val="FootnoteReference"/>
        </w:rPr>
        <w:footnoteReference w:id="18"/>
      </w:r>
      <w:r>
        <w:t xml:space="preserve">  </w:t>
      </w:r>
    </w:p>
    <w:p w14:paraId="0CF08851" w14:textId="77777777" w:rsidR="007E2963" w:rsidRDefault="007E2963" w:rsidP="007434C0">
      <w:pPr>
        <w:pStyle w:val="Heading6"/>
      </w:pPr>
      <w:r>
        <w:t>These are certainly essential prerequisites for approaching the question of when and how we will know the nature of human persons in the context of a legal issue.  For example, if skepticism is the true approach, then judges and legislators should suspend judgment on the issue because they cannot know the truth about it.</w:t>
      </w:r>
      <w:r>
        <w:rPr>
          <w:rStyle w:val="FootnoteReference"/>
        </w:rPr>
        <w:footnoteReference w:id="19"/>
      </w:r>
    </w:p>
    <w:p w14:paraId="02AA560F" w14:textId="77777777" w:rsidR="001F2E97" w:rsidRPr="001F2E97" w:rsidRDefault="001F2E97" w:rsidP="001F2E97">
      <w:r>
        <w:br w:type="page"/>
      </w:r>
    </w:p>
    <w:p w14:paraId="5BB42DA0" w14:textId="77777777" w:rsidR="007E2963" w:rsidRPr="007E2963" w:rsidRDefault="007E2963" w:rsidP="007434C0">
      <w:pPr>
        <w:pStyle w:val="Heading5"/>
        <w:rPr>
          <w:b/>
        </w:rPr>
      </w:pPr>
      <w:r w:rsidRPr="007E2963">
        <w:rPr>
          <w:b/>
        </w:rPr>
        <w:t>Morality in a Worldview</w:t>
      </w:r>
    </w:p>
    <w:p w14:paraId="2A474B77" w14:textId="469AE017" w:rsidR="007E2963" w:rsidRDefault="007E2963" w:rsidP="007434C0">
      <w:pPr>
        <w:pStyle w:val="Heading6"/>
      </w:pPr>
      <w:r>
        <w:t>Here, in worldview analysis, the focus is not on casuistry,</w:t>
      </w:r>
      <w:r>
        <w:rPr>
          <w:rStyle w:val="FootnoteReference"/>
        </w:rPr>
        <w:footnoteReference w:id="20"/>
      </w:r>
      <w:r>
        <w:t xml:space="preserve"> but on systemic concerns such as whether morality is action based or virtue based, deontological or</w:t>
      </w:r>
      <w:r>
        <w:rPr>
          <w:rStyle w:val="FootnoteReference"/>
        </w:rPr>
        <w:footnoteReference w:id="21"/>
      </w:r>
      <w:r>
        <w:t xml:space="preserve"> teleological,</w:t>
      </w:r>
      <w:r>
        <w:rPr>
          <w:rStyle w:val="FootnoteReference"/>
        </w:rPr>
        <w:footnoteReference w:id="22"/>
      </w:r>
      <w:r>
        <w:t xml:space="preserve"> or whether morality is absolute</w:t>
      </w:r>
      <w:r>
        <w:rPr>
          <w:rStyle w:val="FootnoteReference"/>
        </w:rPr>
        <w:footnoteReference w:id="23"/>
      </w:r>
      <w:r>
        <w:t xml:space="preserve"> or relative.  These ethical factors are necessary for answering a question such as whether it is ever morally right to kill a human person.</w:t>
      </w:r>
    </w:p>
    <w:p w14:paraId="0C26D3C6" w14:textId="77777777" w:rsidR="007E2963" w:rsidRPr="000B123D" w:rsidRDefault="007E2963" w:rsidP="007434C0">
      <w:pPr>
        <w:pStyle w:val="Heading5"/>
        <w:rPr>
          <w:b/>
        </w:rPr>
      </w:pPr>
      <w:r w:rsidRPr="000B123D">
        <w:rPr>
          <w:b/>
        </w:rPr>
        <w:t>Humanness in a Worldview</w:t>
      </w:r>
    </w:p>
    <w:p w14:paraId="4897079B" w14:textId="77777777" w:rsidR="007E2963" w:rsidRDefault="007E2963" w:rsidP="007434C0">
      <w:pPr>
        <w:pStyle w:val="Heading6"/>
      </w:pPr>
      <w:r>
        <w:t>Here lies the core of the essay.  What are human beings and why are they important in the worldview?  Are humans merely physical be</w:t>
      </w:r>
      <w:r w:rsidR="000B123D">
        <w:t xml:space="preserve">ings or, as previously stated, </w:t>
      </w:r>
      <w:r>
        <w:t xml:space="preserve">do we have an immaterial soul as well?  Are human persons essentially sleeping gods—as in Idealism, persons in the image of God—as in Theism, merely physical machines or highly evolved apes—Naturalism?  Are our wills free or determined?   This would be essential to answer for the sake of moral culpability.  What is the nature of human death?  Do we survive death or is death all that there is?  If we do survive death, is there reward and punishment based on what we do in this life? This would certainly be a determining factor regarding whether to “pull the plug” or wait as long as one can and hope for a miracle. </w:t>
      </w:r>
    </w:p>
    <w:p w14:paraId="650B9362" w14:textId="77777777" w:rsidR="001F2E97" w:rsidRPr="001F2E97" w:rsidRDefault="001F2E97" w:rsidP="001F2E97">
      <w:r>
        <w:br w:type="page"/>
      </w:r>
    </w:p>
    <w:p w14:paraId="0821FAC9" w14:textId="77777777" w:rsidR="007E2963" w:rsidRDefault="00C515F0" w:rsidP="007434C0">
      <w:pPr>
        <w:pStyle w:val="Heading3"/>
      </w:pPr>
      <w:r>
        <w:t>Worldview Analysis &amp; Revelation</w:t>
      </w:r>
    </w:p>
    <w:p w14:paraId="1A9E9EE1" w14:textId="77777777" w:rsidR="00566C1E" w:rsidRPr="0076695C" w:rsidRDefault="00566C1E" w:rsidP="007434C0">
      <w:pPr>
        <w:pStyle w:val="Heading4"/>
        <w:spacing w:before="40" w:afterLines="60" w:after="144"/>
        <w:rPr>
          <w:b/>
          <w:i/>
          <w:szCs w:val="24"/>
        </w:rPr>
      </w:pPr>
      <w:r w:rsidRPr="0076695C">
        <w:rPr>
          <w:b/>
          <w:i/>
          <w:szCs w:val="24"/>
        </w:rPr>
        <w:t>Pantheism</w:t>
      </w:r>
    </w:p>
    <w:p w14:paraId="5241D782" w14:textId="77777777" w:rsidR="00566C1E" w:rsidRPr="00A31567" w:rsidRDefault="00566C1E" w:rsidP="007434C0">
      <w:pPr>
        <w:pStyle w:val="Heading5"/>
        <w:spacing w:before="40" w:afterLines="60" w:after="144"/>
      </w:pPr>
      <w:r w:rsidRPr="00A31567">
        <w:t>All that exists is divine.  There is only one substance</w:t>
      </w:r>
      <w:r w:rsidR="000927A8">
        <w:t xml:space="preserve"> that exists</w:t>
      </w:r>
      <w:r w:rsidRPr="00A31567">
        <w:t>.</w:t>
      </w:r>
    </w:p>
    <w:p w14:paraId="42F571CA" w14:textId="77777777" w:rsidR="00566C1E" w:rsidRPr="00A31567" w:rsidRDefault="00566C1E" w:rsidP="007434C0">
      <w:pPr>
        <w:pStyle w:val="Heading5"/>
        <w:spacing w:before="40" w:afterLines="60" w:after="144"/>
      </w:pPr>
      <w:r w:rsidRPr="00A31567">
        <w:t>This leads to an ontological and axiological egalitarianism, that is, all things are of the same essence and are, thus, equally valuable.</w:t>
      </w:r>
    </w:p>
    <w:p w14:paraId="5D1B2ADF" w14:textId="77777777" w:rsidR="00566C1E" w:rsidRDefault="00566C1E" w:rsidP="007434C0">
      <w:pPr>
        <w:pStyle w:val="Heading5"/>
        <w:spacing w:before="40" w:afterLines="60" w:after="144"/>
      </w:pPr>
      <w:r w:rsidRPr="00A31567">
        <w:t>In this view, humans and trees share the same essence.</w:t>
      </w:r>
    </w:p>
    <w:p w14:paraId="76489AB4" w14:textId="77777777" w:rsidR="00566C1E" w:rsidRPr="00A31567" w:rsidRDefault="00566C1E" w:rsidP="007434C0">
      <w:pPr>
        <w:pStyle w:val="Heading5"/>
        <w:spacing w:before="40" w:afterLines="60" w:after="144"/>
      </w:pPr>
      <w:r>
        <w:t>What is Revelation in this view?</w:t>
      </w:r>
      <w:r>
        <w:br/>
      </w:r>
    </w:p>
    <w:p w14:paraId="5A63E898" w14:textId="77777777" w:rsidR="00566C1E" w:rsidRPr="0076695C" w:rsidRDefault="00566C1E" w:rsidP="007434C0">
      <w:pPr>
        <w:pStyle w:val="Heading4"/>
        <w:spacing w:before="40" w:afterLines="60" w:after="144"/>
        <w:rPr>
          <w:b/>
          <w:i/>
          <w:szCs w:val="24"/>
        </w:rPr>
      </w:pPr>
      <w:r w:rsidRPr="0076695C">
        <w:rPr>
          <w:b/>
          <w:i/>
          <w:szCs w:val="24"/>
        </w:rPr>
        <w:t xml:space="preserve">Atheistic </w:t>
      </w:r>
      <w:r w:rsidR="000927A8">
        <w:rPr>
          <w:b/>
          <w:i/>
          <w:szCs w:val="24"/>
        </w:rPr>
        <w:t>Physicalism (i.e., Atheistic Materialism or Atheistic Naturalism)</w:t>
      </w:r>
    </w:p>
    <w:p w14:paraId="45DEFD23" w14:textId="77777777" w:rsidR="00566C1E" w:rsidRPr="00A31567" w:rsidRDefault="00566C1E" w:rsidP="007434C0">
      <w:pPr>
        <w:pStyle w:val="Heading5"/>
        <w:spacing w:before="40" w:afterLines="60" w:after="144"/>
      </w:pPr>
      <w:r w:rsidRPr="00A31567">
        <w:t xml:space="preserve">All that exists is a-teleological matter-in-motion, that is, </w:t>
      </w:r>
      <w:r w:rsidR="000927A8">
        <w:t xml:space="preserve">non-purposeful, non-designed, </w:t>
      </w:r>
      <w:r w:rsidRPr="00A31567">
        <w:t>accidentally assembled physical particles.</w:t>
      </w:r>
    </w:p>
    <w:p w14:paraId="16A21377" w14:textId="77777777" w:rsidR="00566C1E" w:rsidRPr="00A31567" w:rsidRDefault="00566C1E" w:rsidP="007434C0">
      <w:pPr>
        <w:pStyle w:val="Heading5"/>
        <w:spacing w:before="40" w:afterLines="60" w:after="144"/>
      </w:pPr>
      <w:r w:rsidRPr="00A31567">
        <w:t xml:space="preserve">There is no design or purpose </w:t>
      </w:r>
      <w:r w:rsidR="000927A8">
        <w:t>inherent in</w:t>
      </w:r>
      <w:r w:rsidRPr="00A31567">
        <w:t xml:space="preserve"> any existing thing.</w:t>
      </w:r>
    </w:p>
    <w:p w14:paraId="62D17759" w14:textId="77777777" w:rsidR="00566C1E" w:rsidRPr="00A31567" w:rsidRDefault="00566C1E" w:rsidP="007434C0">
      <w:pPr>
        <w:pStyle w:val="Heading5"/>
        <w:spacing w:before="40" w:afterLines="60" w:after="144"/>
      </w:pPr>
      <w:r w:rsidRPr="00A31567">
        <w:t>Arguably, the concept of a hierarchy of intrinsic value in this worldview is impossible.</w:t>
      </w:r>
    </w:p>
    <w:p w14:paraId="18DC773D" w14:textId="77777777" w:rsidR="00566C1E" w:rsidRDefault="00566C1E" w:rsidP="007434C0">
      <w:pPr>
        <w:pStyle w:val="Heading5"/>
        <w:spacing w:before="40" w:afterLines="60" w:after="144"/>
      </w:pPr>
      <w:r w:rsidRPr="00A31567">
        <w:t>In this view, humans and trees are different accidental arrangements of physical particles.</w:t>
      </w:r>
    </w:p>
    <w:p w14:paraId="5CD713D5" w14:textId="77777777" w:rsidR="00566C1E" w:rsidRPr="00A31567" w:rsidRDefault="00566C1E" w:rsidP="007434C0">
      <w:pPr>
        <w:pStyle w:val="Heading5"/>
        <w:spacing w:before="40" w:afterLines="60" w:after="144"/>
      </w:pPr>
      <w:r>
        <w:t>What is Revelation in this view?</w:t>
      </w:r>
      <w:r>
        <w:br/>
      </w:r>
    </w:p>
    <w:p w14:paraId="4220C6D1" w14:textId="77777777" w:rsidR="00566C1E" w:rsidRPr="0076695C" w:rsidRDefault="00E32CCD" w:rsidP="007434C0">
      <w:pPr>
        <w:pStyle w:val="Heading4"/>
        <w:spacing w:before="40" w:afterLines="60" w:after="144"/>
        <w:rPr>
          <w:b/>
          <w:i/>
          <w:szCs w:val="24"/>
        </w:rPr>
      </w:pPr>
      <w:r>
        <w:rPr>
          <w:b/>
          <w:i/>
          <w:szCs w:val="24"/>
        </w:rPr>
        <w:t>Monot</w:t>
      </w:r>
      <w:r w:rsidR="00566C1E" w:rsidRPr="0076695C">
        <w:rPr>
          <w:b/>
          <w:i/>
          <w:szCs w:val="24"/>
        </w:rPr>
        <w:t>heism</w:t>
      </w:r>
    </w:p>
    <w:p w14:paraId="7E78241A" w14:textId="77777777" w:rsidR="00566C1E" w:rsidRPr="00A31567" w:rsidRDefault="00566C1E" w:rsidP="007434C0">
      <w:pPr>
        <w:pStyle w:val="Heading5"/>
        <w:spacing w:before="40" w:afterLines="60" w:after="144"/>
      </w:pPr>
      <w:r w:rsidRPr="00A31567">
        <w:t>God is an eternal, immutable perfect Being.  And since He is the most valuable Being, He is the measure for all lesser beings</w:t>
      </w:r>
      <w:r w:rsidR="000927A8">
        <w:t xml:space="preserve"> and things</w:t>
      </w:r>
      <w:r w:rsidRPr="00A31567">
        <w:t>.</w:t>
      </w:r>
    </w:p>
    <w:p w14:paraId="620DF407" w14:textId="77777777" w:rsidR="00566C1E" w:rsidRPr="00A31567" w:rsidRDefault="00566C1E" w:rsidP="007434C0">
      <w:pPr>
        <w:pStyle w:val="Heading5"/>
        <w:spacing w:before="40" w:afterLines="60" w:after="144"/>
      </w:pPr>
      <w:r w:rsidRPr="00A31567">
        <w:t>God creates</w:t>
      </w:r>
      <w:r w:rsidR="000927A8">
        <w:t>,</w:t>
      </w:r>
      <w:r w:rsidRPr="00A31567">
        <w:t xml:space="preserve"> out of nothing</w:t>
      </w:r>
      <w:r w:rsidR="000927A8">
        <w:t>,</w:t>
      </w:r>
      <w:r w:rsidRPr="00A31567">
        <w:t xml:space="preserve"> a world distinct from Himself.   In the created, contingent world there are persons and things that are </w:t>
      </w:r>
      <w:r w:rsidR="000927A8">
        <w:t>similar</w:t>
      </w:r>
      <w:r w:rsidRPr="00A31567">
        <w:t xml:space="preserve"> God.</w:t>
      </w:r>
    </w:p>
    <w:p w14:paraId="4C5790AD" w14:textId="77777777" w:rsidR="00566C1E" w:rsidRPr="00A31567" w:rsidRDefault="00566C1E" w:rsidP="007434C0">
      <w:pPr>
        <w:pStyle w:val="Heading5"/>
        <w:spacing w:before="40" w:afterLines="60" w:after="144"/>
      </w:pPr>
      <w:r w:rsidRPr="00A31567">
        <w:t>In theism, the things that are the most like God would be the most valuable.  The things that are least like God are the least valuable. (cf. Matt. 10:31)</w:t>
      </w:r>
    </w:p>
    <w:p w14:paraId="56561869" w14:textId="77777777" w:rsidR="00566C1E" w:rsidRDefault="00566C1E" w:rsidP="007434C0">
      <w:pPr>
        <w:pStyle w:val="Heading5"/>
        <w:spacing w:before="40" w:afterLines="60" w:after="144"/>
      </w:pPr>
      <w:r w:rsidRPr="00A31567">
        <w:t xml:space="preserve">Thus, </w:t>
      </w:r>
      <w:r w:rsidR="00E32CCD">
        <w:t>mono</w:t>
      </w:r>
      <w:r w:rsidRPr="00A31567">
        <w:t>theism provides a clear basis for a hierarchy of the value of beings.</w:t>
      </w:r>
    </w:p>
    <w:p w14:paraId="3FF34CA3" w14:textId="77777777" w:rsidR="00566C1E" w:rsidRPr="00A31567" w:rsidRDefault="00566C1E" w:rsidP="007434C0">
      <w:pPr>
        <w:pStyle w:val="Heading5"/>
        <w:spacing w:before="40" w:afterLines="60" w:after="144"/>
      </w:pPr>
      <w:r>
        <w:t>What is Revelation in this view?</w:t>
      </w:r>
      <w:r>
        <w:br/>
      </w:r>
    </w:p>
    <w:p w14:paraId="73CFD08B" w14:textId="77777777" w:rsidR="007E2963" w:rsidRPr="006A31B9" w:rsidRDefault="001F2E97" w:rsidP="007434C0">
      <w:pPr>
        <w:rPr>
          <w:sz w:val="2"/>
        </w:rPr>
      </w:pPr>
      <w:r>
        <w:br w:type="page"/>
      </w:r>
    </w:p>
    <w:p w14:paraId="068061B5" w14:textId="77777777" w:rsidR="00AC5916" w:rsidRPr="0027231E" w:rsidRDefault="00AC5916" w:rsidP="00AC5916">
      <w:pPr>
        <w:pStyle w:val="Heading2"/>
      </w:pPr>
      <w:r w:rsidRPr="0027231E">
        <w:t xml:space="preserve">The Foundations </w:t>
      </w:r>
      <w:r w:rsidRPr="0027231E">
        <w:br/>
        <w:t>of Theology</w:t>
      </w:r>
    </w:p>
    <w:p w14:paraId="0630FDF3" w14:textId="77777777" w:rsidR="00AC5916" w:rsidRDefault="00AC5916" w:rsidP="00AC5916">
      <w:pPr>
        <w:pStyle w:val="Heading3"/>
        <w:tabs>
          <w:tab w:val="clear" w:pos="360"/>
        </w:tabs>
        <w:ind w:left="1800"/>
      </w:pPr>
      <w:r>
        <w:t xml:space="preserve">Principia </w:t>
      </w:r>
      <w:proofErr w:type="spellStart"/>
      <w:r>
        <w:t>T</w:t>
      </w:r>
      <w:r w:rsidRPr="0027231E">
        <w:t>heologiae</w:t>
      </w:r>
      <w:proofErr w:type="spellEnd"/>
    </w:p>
    <w:p w14:paraId="208B18AA" w14:textId="77777777" w:rsidR="00AC5916" w:rsidRPr="0027231E" w:rsidRDefault="00AC5916" w:rsidP="00AC5916">
      <w:r w:rsidRPr="0027231E">
        <w:t xml:space="preserve">There are two principles or foundations of theology, Scripture &amp; God, the Revelation &amp; the </w:t>
      </w:r>
      <w:r w:rsidRPr="00215B0C">
        <w:t>Revelator</w:t>
      </w:r>
      <w:r w:rsidRPr="0027231E">
        <w:t xml:space="preserve"> Himself.</w:t>
      </w:r>
      <w:r>
        <w:br/>
      </w:r>
    </w:p>
    <w:p w14:paraId="133DECE1" w14:textId="77777777" w:rsidR="00AC5916" w:rsidRPr="0027231E" w:rsidRDefault="00AC5916" w:rsidP="00AC5916">
      <w:pPr>
        <w:pStyle w:val="Heading4"/>
        <w:tabs>
          <w:tab w:val="clear" w:pos="360"/>
          <w:tab w:val="clear" w:pos="1080"/>
        </w:tabs>
        <w:rPr>
          <w:i/>
        </w:rPr>
      </w:pPr>
      <w:r w:rsidRPr="0027231E">
        <w:rPr>
          <w:i/>
        </w:rPr>
        <w:t xml:space="preserve">Principium </w:t>
      </w:r>
      <w:proofErr w:type="spellStart"/>
      <w:r w:rsidRPr="0027231E">
        <w:rPr>
          <w:i/>
        </w:rPr>
        <w:t>Cognoscendi</w:t>
      </w:r>
      <w:proofErr w:type="spellEnd"/>
    </w:p>
    <w:p w14:paraId="49B53347" w14:textId="77777777" w:rsidR="00AC5916" w:rsidRPr="0027231E" w:rsidRDefault="00AC5916" w:rsidP="00AC5916">
      <w:pPr>
        <w:pStyle w:val="Heading5"/>
        <w:tabs>
          <w:tab w:val="clear" w:pos="360"/>
          <w:tab w:val="clear" w:pos="720"/>
        </w:tabs>
      </w:pPr>
      <w:r w:rsidRPr="0027231E">
        <w:t>The Cognitive Foundation of theology is Scripture.</w:t>
      </w:r>
    </w:p>
    <w:p w14:paraId="477D05D5" w14:textId="77777777" w:rsidR="00AC5916" w:rsidRPr="0027231E" w:rsidRDefault="00AC5916" w:rsidP="00AC5916">
      <w:pPr>
        <w:pStyle w:val="Heading5"/>
        <w:tabs>
          <w:tab w:val="clear" w:pos="360"/>
          <w:tab w:val="clear" w:pos="720"/>
        </w:tabs>
      </w:pPr>
      <w:r w:rsidRPr="0027231E">
        <w:t>This is the noetic or epistemological principle.</w:t>
      </w:r>
    </w:p>
    <w:p w14:paraId="22558A75" w14:textId="77777777" w:rsidR="00AC5916" w:rsidRPr="0027231E" w:rsidRDefault="00AC5916" w:rsidP="00AC5916">
      <w:pPr>
        <w:pStyle w:val="Heading6"/>
        <w:tabs>
          <w:tab w:val="clear" w:pos="360"/>
        </w:tabs>
      </w:pPr>
      <w:proofErr w:type="spellStart"/>
      <w:r w:rsidRPr="00215B0C">
        <w:rPr>
          <w:i/>
        </w:rPr>
        <w:t>Externum</w:t>
      </w:r>
      <w:proofErr w:type="spellEnd"/>
      <w:r w:rsidRPr="00215B0C">
        <w:rPr>
          <w:i/>
        </w:rPr>
        <w:t>:</w:t>
      </w:r>
      <w:r>
        <w:t xml:space="preserve">  The E</w:t>
      </w:r>
      <w:r w:rsidRPr="0027231E">
        <w:t>xternal principle is the written Word of God</w:t>
      </w:r>
    </w:p>
    <w:p w14:paraId="46AD6852" w14:textId="77777777" w:rsidR="00AC5916" w:rsidRPr="0027231E" w:rsidRDefault="00AC5916" w:rsidP="00AC5916">
      <w:pPr>
        <w:pStyle w:val="Heading6"/>
        <w:tabs>
          <w:tab w:val="clear" w:pos="360"/>
        </w:tabs>
      </w:pPr>
      <w:r w:rsidRPr="00215B0C">
        <w:rPr>
          <w:i/>
        </w:rPr>
        <w:t>Internum</w:t>
      </w:r>
      <w:r w:rsidRPr="0027231E">
        <w:t>: The Internal principal of faith which knows the external Word and answers its call, i.e., faith resting on the testimony of the Spirit.</w:t>
      </w:r>
      <w:r>
        <w:br/>
      </w:r>
    </w:p>
    <w:p w14:paraId="0587E603" w14:textId="77777777" w:rsidR="00AC5916" w:rsidRPr="00A4589A" w:rsidRDefault="00AC5916" w:rsidP="00AC5916">
      <w:pPr>
        <w:pStyle w:val="Heading4"/>
        <w:tabs>
          <w:tab w:val="clear" w:pos="360"/>
          <w:tab w:val="clear" w:pos="1080"/>
        </w:tabs>
        <w:rPr>
          <w:i/>
        </w:rPr>
      </w:pPr>
      <w:r w:rsidRPr="00A4589A">
        <w:rPr>
          <w:i/>
        </w:rPr>
        <w:t>Principium Essendi</w:t>
      </w:r>
    </w:p>
    <w:p w14:paraId="498FBADC" w14:textId="77777777" w:rsidR="00AC5916" w:rsidRPr="0027231E" w:rsidRDefault="00AC5916" w:rsidP="00AC5916">
      <w:pPr>
        <w:pStyle w:val="Heading5"/>
        <w:tabs>
          <w:tab w:val="clear" w:pos="360"/>
          <w:tab w:val="clear" w:pos="720"/>
        </w:tabs>
      </w:pPr>
      <w:r w:rsidRPr="0027231E">
        <w:t>The ontological or essential Foundation is the Triune God.</w:t>
      </w:r>
    </w:p>
    <w:p w14:paraId="2A00657C" w14:textId="77777777" w:rsidR="00AC5916" w:rsidRDefault="00AC5916" w:rsidP="00AC5916">
      <w:pPr>
        <w:pStyle w:val="Heading5"/>
        <w:tabs>
          <w:tab w:val="clear" w:pos="360"/>
          <w:tab w:val="clear" w:pos="720"/>
        </w:tabs>
      </w:pPr>
      <w:r w:rsidRPr="0027231E">
        <w:t>God is the objective ground of theology without Whom there could be neither divine revelation nor theology.</w:t>
      </w:r>
    </w:p>
    <w:p w14:paraId="6C421E89" w14:textId="77777777" w:rsidR="00AC5916" w:rsidRDefault="00AC5916" w:rsidP="00AC5916">
      <w:pPr>
        <w:pStyle w:val="Heading2"/>
        <w:tabs>
          <w:tab w:val="clear" w:pos="360"/>
        </w:tabs>
      </w:pPr>
      <w:r>
        <w:t xml:space="preserve">General revelation </w:t>
      </w:r>
      <w:r>
        <w:br/>
        <w:t>&amp; Natural Theology</w:t>
      </w:r>
    </w:p>
    <w:p w14:paraId="3F9A5B77" w14:textId="77777777" w:rsidR="00AC5916" w:rsidRDefault="00AC5916" w:rsidP="00AC5916">
      <w:pPr>
        <w:pStyle w:val="Heading3"/>
      </w:pPr>
      <w:r>
        <w:t>Biblical Texts</w:t>
      </w:r>
    </w:p>
    <w:p w14:paraId="1FB3BB13" w14:textId="77777777" w:rsidR="00AC5916" w:rsidRDefault="00AC5916" w:rsidP="00AC5916">
      <w:pPr>
        <w:pStyle w:val="Heading4"/>
      </w:pPr>
      <w:r w:rsidRPr="00CA211C">
        <w:rPr>
          <w:b/>
        </w:rPr>
        <w:t>Psalm 19:1</w:t>
      </w:r>
      <w:r w:rsidRPr="00CA211C">
        <w:rPr>
          <w:b/>
        </w:rPr>
        <w:br/>
      </w:r>
      <w:r>
        <w:t>What is revealed by God according to this verse?</w:t>
      </w:r>
      <w:r>
        <w:br/>
      </w:r>
    </w:p>
    <w:p w14:paraId="4D1C8F62" w14:textId="77777777" w:rsidR="00AC5916" w:rsidRDefault="00AC5916" w:rsidP="00AC5916">
      <w:pPr>
        <w:pStyle w:val="Heading4"/>
      </w:pPr>
      <w:r w:rsidRPr="00CA211C">
        <w:rPr>
          <w:b/>
        </w:rPr>
        <w:t>Acts 14:17</w:t>
      </w:r>
      <w:r w:rsidRPr="00CA211C">
        <w:rPr>
          <w:b/>
        </w:rPr>
        <w:br/>
      </w:r>
      <w:r>
        <w:t>What is revealed by God according to this verse?</w:t>
      </w:r>
      <w:r>
        <w:br/>
      </w:r>
    </w:p>
    <w:p w14:paraId="5BB58761" w14:textId="77777777" w:rsidR="00AC5916" w:rsidRDefault="00AC5916" w:rsidP="00AC5916">
      <w:pPr>
        <w:pStyle w:val="Heading4"/>
      </w:pPr>
      <w:r w:rsidRPr="00CA211C">
        <w:rPr>
          <w:b/>
        </w:rPr>
        <w:t>Romans 1:18-20</w:t>
      </w:r>
      <w:r w:rsidRPr="00CA211C">
        <w:rPr>
          <w:b/>
        </w:rPr>
        <w:br/>
      </w:r>
      <w:r>
        <w:t>What is revealed by God according to these verses?</w:t>
      </w:r>
      <w:r>
        <w:br/>
      </w:r>
    </w:p>
    <w:p w14:paraId="5E1779D7" w14:textId="77777777" w:rsidR="00AC5916" w:rsidRDefault="00AC5916" w:rsidP="00AC5916">
      <w:pPr>
        <w:pStyle w:val="Heading4"/>
      </w:pPr>
      <w:r w:rsidRPr="00CA211C">
        <w:rPr>
          <w:b/>
        </w:rPr>
        <w:t>Romans 2:14-15</w:t>
      </w:r>
      <w:r w:rsidRPr="00CA211C">
        <w:br/>
      </w:r>
      <w:r>
        <w:t>What is revealed by God in these verses?</w:t>
      </w:r>
      <w:r>
        <w:br/>
      </w:r>
    </w:p>
    <w:p w14:paraId="45AA12A2" w14:textId="77777777" w:rsidR="00AC5916" w:rsidRDefault="00AC5916" w:rsidP="00AC5916">
      <w:r>
        <w:br w:type="page"/>
      </w:r>
    </w:p>
    <w:p w14:paraId="2899AF6A" w14:textId="77777777" w:rsidR="00AC5916" w:rsidRDefault="00AC5916" w:rsidP="00AC5916">
      <w:pPr>
        <w:pStyle w:val="Heading3"/>
      </w:pPr>
      <w:r>
        <w:t>Definitions</w:t>
      </w:r>
    </w:p>
    <w:p w14:paraId="2AEB31D4" w14:textId="77777777" w:rsidR="00AC5916" w:rsidRDefault="00AC5916" w:rsidP="00AC5916">
      <w:pPr>
        <w:pStyle w:val="Heading4"/>
      </w:pPr>
      <w:r w:rsidRPr="0051228E">
        <w:rPr>
          <w:i/>
        </w:rPr>
        <w:t>Revelation</w:t>
      </w:r>
      <w:r>
        <w:t xml:space="preserve"> is any species of knowledge of which God is the ultimate source or cause.</w:t>
      </w:r>
      <w:r>
        <w:rPr>
          <w:rStyle w:val="FootnoteReference"/>
        </w:rPr>
        <w:footnoteReference w:id="24"/>
      </w:r>
      <w:r>
        <w:br/>
      </w:r>
    </w:p>
    <w:p w14:paraId="1BE34DF6" w14:textId="77777777" w:rsidR="00AC5916" w:rsidRDefault="00AC5916" w:rsidP="00AC5916">
      <w:pPr>
        <w:pStyle w:val="Heading4"/>
      </w:pPr>
      <w:r w:rsidRPr="0051228E">
        <w:rPr>
          <w:i/>
        </w:rPr>
        <w:t>General Revelation</w:t>
      </w:r>
      <w:r>
        <w:t xml:space="preserve"> is the gift of knowledge of God to all people in and through the created order.</w:t>
      </w:r>
      <w:r>
        <w:rPr>
          <w:rStyle w:val="FootnoteReference"/>
        </w:rPr>
        <w:footnoteReference w:id="25"/>
      </w:r>
      <w:r>
        <w:br/>
      </w:r>
    </w:p>
    <w:p w14:paraId="7A3295D4" w14:textId="77777777" w:rsidR="00AC5916" w:rsidRDefault="00AC5916" w:rsidP="00AC5916">
      <w:pPr>
        <w:pStyle w:val="Heading4"/>
      </w:pPr>
      <w:r w:rsidRPr="0051228E">
        <w:rPr>
          <w:i/>
        </w:rPr>
        <w:t>Natural Theology</w:t>
      </w:r>
      <w:r>
        <w:t xml:space="preserve"> is the knowledge of God is available to reason through the light of nature.  People can know God as the highest good through natural theology.  Additionally, through natural theology, man can know that God requires perfect obedience to His natural law.</w:t>
      </w:r>
      <w:r>
        <w:rPr>
          <w:rStyle w:val="FootnoteReference"/>
        </w:rPr>
        <w:footnoteReference w:id="26"/>
      </w:r>
      <w:r>
        <w:br/>
      </w:r>
    </w:p>
    <w:p w14:paraId="01AAE074" w14:textId="77777777" w:rsidR="00AC5916" w:rsidRDefault="00AC5916" w:rsidP="00AC5916">
      <w:pPr>
        <w:pStyle w:val="Heading3"/>
      </w:pPr>
      <w:r>
        <w:t>Usefulness of Natural Theology</w:t>
      </w:r>
    </w:p>
    <w:p w14:paraId="13716E20" w14:textId="77777777" w:rsidR="00AC5916" w:rsidRPr="009D2A53" w:rsidRDefault="00AC5916" w:rsidP="00AC5916">
      <w:pPr>
        <w:pStyle w:val="Heading4"/>
        <w:rPr>
          <w:i/>
        </w:rPr>
      </w:pPr>
      <w:r w:rsidRPr="009D2A53">
        <w:rPr>
          <w:i/>
        </w:rPr>
        <w:t>Natural Theology of the Unregenerate</w:t>
      </w:r>
      <w:r w:rsidRPr="009D2A53">
        <w:rPr>
          <w:i/>
        </w:rPr>
        <w:br/>
      </w:r>
      <w:r w:rsidRPr="009D2A53">
        <w:rPr>
          <w:i/>
        </w:rPr>
        <w:br/>
      </w:r>
      <w:r w:rsidRPr="009D2A53">
        <w:rPr>
          <w:i/>
        </w:rPr>
        <w:br/>
      </w:r>
    </w:p>
    <w:p w14:paraId="019A8D02" w14:textId="77777777" w:rsidR="00AC5916" w:rsidRDefault="00AC5916" w:rsidP="00AC5916">
      <w:pPr>
        <w:pStyle w:val="Heading4"/>
        <w:rPr>
          <w:i/>
        </w:rPr>
      </w:pPr>
      <w:r w:rsidRPr="00C63B9A">
        <w:rPr>
          <w:i/>
        </w:rPr>
        <w:t>Natural Theology of the Regenerate</w:t>
      </w:r>
      <w:r>
        <w:rPr>
          <w:i/>
        </w:rPr>
        <w:br/>
      </w:r>
      <w:r>
        <w:rPr>
          <w:i/>
        </w:rPr>
        <w:br/>
      </w:r>
    </w:p>
    <w:p w14:paraId="212045DE" w14:textId="77777777" w:rsidR="00AC5916" w:rsidRDefault="00AC5916" w:rsidP="00AC5916">
      <w:pPr>
        <w:pStyle w:val="Heading4"/>
        <w:numPr>
          <w:ilvl w:val="0"/>
          <w:numId w:val="0"/>
        </w:numPr>
        <w:ind w:left="360"/>
        <w:rPr>
          <w:i/>
        </w:rPr>
      </w:pPr>
    </w:p>
    <w:p w14:paraId="6E251BB4" w14:textId="77777777" w:rsidR="00AC5916" w:rsidRPr="00C63B9A" w:rsidRDefault="00AC5916" w:rsidP="00AC5916">
      <w:pPr>
        <w:pStyle w:val="Heading4"/>
        <w:numPr>
          <w:ilvl w:val="0"/>
          <w:numId w:val="0"/>
        </w:numPr>
        <w:ind w:left="360"/>
        <w:rPr>
          <w:sz w:val="2"/>
        </w:rPr>
      </w:pPr>
      <w:r>
        <w:rPr>
          <w:i/>
        </w:rPr>
        <w:br w:type="page"/>
      </w:r>
      <w:r w:rsidRPr="00C63B9A">
        <w:rPr>
          <w:i/>
        </w:rPr>
        <w:lastRenderedPageBreak/>
        <w:br/>
      </w:r>
    </w:p>
    <w:p w14:paraId="20A4CDBA" w14:textId="77777777" w:rsidR="00AC5916" w:rsidRDefault="00AC5916" w:rsidP="00AC5916">
      <w:pPr>
        <w:pStyle w:val="Heading2"/>
        <w:tabs>
          <w:tab w:val="clear" w:pos="360"/>
        </w:tabs>
      </w:pPr>
      <w:r>
        <w:t xml:space="preserve">The Necessity </w:t>
      </w:r>
      <w:r>
        <w:br/>
        <w:t>of Special revelation</w:t>
      </w:r>
    </w:p>
    <w:p w14:paraId="6D752811" w14:textId="77777777" w:rsidR="00AC5916" w:rsidRDefault="00AC5916" w:rsidP="00AC5916">
      <w:pPr>
        <w:pStyle w:val="Heading3"/>
      </w:pPr>
      <w:r>
        <w:t>Definitions</w:t>
      </w:r>
    </w:p>
    <w:p w14:paraId="428F09AA" w14:textId="77777777" w:rsidR="00AC5916" w:rsidRDefault="00AC5916" w:rsidP="00AC5916">
      <w:pPr>
        <w:pStyle w:val="Heading4"/>
      </w:pPr>
      <w:r w:rsidRPr="00491201">
        <w:rPr>
          <w:i/>
        </w:rPr>
        <w:t>Special Revelation</w:t>
      </w:r>
      <w:r>
        <w:t xml:space="preserve"> is the special gift of saving knowledge in Christ in and through the prophets and apostles and in and through the teaching or prophetic office of Christ.</w:t>
      </w:r>
      <w:r>
        <w:rPr>
          <w:rStyle w:val="FootnoteReference"/>
        </w:rPr>
        <w:footnoteReference w:id="27"/>
      </w:r>
    </w:p>
    <w:p w14:paraId="04729168" w14:textId="77777777" w:rsidR="00AC5916" w:rsidRPr="00A650DE" w:rsidRDefault="00AC5916" w:rsidP="00AC5916">
      <w:pPr>
        <w:pStyle w:val="Heading4"/>
        <w:spacing w:before="120"/>
        <w:rPr>
          <w:b/>
          <w:i/>
        </w:rPr>
      </w:pPr>
      <w:r w:rsidRPr="00A650DE">
        <w:rPr>
          <w:b/>
          <w:i/>
        </w:rPr>
        <w:t>Contingency &amp; Necessity</w:t>
      </w:r>
      <w:r>
        <w:rPr>
          <w:rStyle w:val="FootnoteReference"/>
          <w:b/>
          <w:i/>
        </w:rPr>
        <w:footnoteReference w:id="28"/>
      </w:r>
    </w:p>
    <w:p w14:paraId="3A4103AB" w14:textId="77777777" w:rsidR="00AC5916" w:rsidRDefault="00AC5916" w:rsidP="00AC5916">
      <w:pPr>
        <w:pStyle w:val="Heading5"/>
        <w:spacing w:before="120"/>
      </w:pPr>
      <w:r>
        <w:t>A contingency is a thing or event that is neither impossible nor necessary.</w:t>
      </w:r>
    </w:p>
    <w:p w14:paraId="6B369C7F" w14:textId="77777777" w:rsidR="00AC5916" w:rsidRDefault="00AC5916" w:rsidP="00AC5916">
      <w:pPr>
        <w:pStyle w:val="Heading5"/>
        <w:spacing w:before="120"/>
      </w:pPr>
      <w:r>
        <w:t>Necessity can be distinguished in a number of ways, including:</w:t>
      </w:r>
    </w:p>
    <w:p w14:paraId="291EAB20" w14:textId="77777777" w:rsidR="00AC5916" w:rsidRPr="001603E1" w:rsidRDefault="00AC5916" w:rsidP="00AC5916">
      <w:pPr>
        <w:pStyle w:val="Heading6"/>
        <w:spacing w:before="120"/>
        <w:rPr>
          <w:szCs w:val="24"/>
        </w:rPr>
      </w:pPr>
      <w:r w:rsidRPr="001603E1">
        <w:rPr>
          <w:b/>
          <w:szCs w:val="24"/>
        </w:rPr>
        <w:t>Absolute Necessity</w:t>
      </w:r>
      <w:r w:rsidRPr="001603E1">
        <w:rPr>
          <w:szCs w:val="24"/>
        </w:rPr>
        <w:t xml:space="preserve"> </w:t>
      </w:r>
      <w:r w:rsidRPr="001603E1">
        <w:rPr>
          <w:b/>
          <w:szCs w:val="24"/>
        </w:rPr>
        <w:t>(</w:t>
      </w:r>
      <w:proofErr w:type="spellStart"/>
      <w:r w:rsidRPr="001603E1">
        <w:rPr>
          <w:b/>
          <w:i/>
          <w:szCs w:val="24"/>
        </w:rPr>
        <w:t>necessitas</w:t>
      </w:r>
      <w:proofErr w:type="spellEnd"/>
      <w:r w:rsidRPr="001603E1">
        <w:rPr>
          <w:b/>
          <w:i/>
          <w:szCs w:val="24"/>
        </w:rPr>
        <w:t xml:space="preserve"> </w:t>
      </w:r>
      <w:proofErr w:type="spellStart"/>
      <w:r w:rsidRPr="001603E1">
        <w:rPr>
          <w:b/>
          <w:i/>
          <w:szCs w:val="24"/>
        </w:rPr>
        <w:t>absoluta</w:t>
      </w:r>
      <w:proofErr w:type="spellEnd"/>
      <w:r w:rsidRPr="001603E1">
        <w:rPr>
          <w:b/>
          <w:szCs w:val="24"/>
        </w:rPr>
        <w:t>)</w:t>
      </w:r>
    </w:p>
    <w:p w14:paraId="1897AF30" w14:textId="77777777" w:rsidR="00AC5916" w:rsidRPr="001603E1" w:rsidRDefault="00AC5916" w:rsidP="00AC5916">
      <w:pPr>
        <w:pStyle w:val="Heading7"/>
      </w:pPr>
      <w:r w:rsidRPr="001603E1">
        <w:t xml:space="preserve">A thing is absolutely or simply necessary if its opposite or denial is </w:t>
      </w:r>
      <w:proofErr w:type="spellStart"/>
      <w:r w:rsidRPr="001603E1">
        <w:t>self contradictory</w:t>
      </w:r>
      <w:proofErr w:type="spellEnd"/>
      <w:r w:rsidRPr="001603E1">
        <w:t>.</w:t>
      </w:r>
    </w:p>
    <w:p w14:paraId="0E287FA2" w14:textId="77777777" w:rsidR="00AC5916" w:rsidRPr="001603E1" w:rsidRDefault="00AC5916" w:rsidP="00AC5916">
      <w:pPr>
        <w:pStyle w:val="Heading7"/>
      </w:pPr>
      <w:proofErr w:type="gramStart"/>
      <w:r w:rsidRPr="001603E1">
        <w:t>Thus</w:t>
      </w:r>
      <w:proofErr w:type="gramEnd"/>
      <w:r w:rsidRPr="001603E1">
        <w:t xml:space="preserve"> a thing is necessary if it is impossible to be otherwise.</w:t>
      </w:r>
    </w:p>
    <w:p w14:paraId="42B5305C" w14:textId="77777777" w:rsidR="00AC5916" w:rsidRPr="001603E1" w:rsidRDefault="00AC5916" w:rsidP="00AC5916">
      <w:pPr>
        <w:pStyle w:val="Heading6"/>
        <w:spacing w:before="120"/>
        <w:rPr>
          <w:szCs w:val="24"/>
        </w:rPr>
      </w:pPr>
      <w:r w:rsidRPr="001603E1">
        <w:rPr>
          <w:b/>
          <w:szCs w:val="24"/>
        </w:rPr>
        <w:t>Necessity of the Consequent (</w:t>
      </w:r>
      <w:proofErr w:type="spellStart"/>
      <w:r w:rsidRPr="001603E1">
        <w:rPr>
          <w:b/>
          <w:i/>
          <w:szCs w:val="24"/>
        </w:rPr>
        <w:t>necessitas</w:t>
      </w:r>
      <w:proofErr w:type="spellEnd"/>
      <w:r w:rsidRPr="001603E1">
        <w:rPr>
          <w:b/>
          <w:i/>
          <w:szCs w:val="24"/>
        </w:rPr>
        <w:t xml:space="preserve"> </w:t>
      </w:r>
      <w:proofErr w:type="spellStart"/>
      <w:r w:rsidRPr="001603E1">
        <w:rPr>
          <w:b/>
          <w:i/>
          <w:szCs w:val="24"/>
        </w:rPr>
        <w:t>consequentis</w:t>
      </w:r>
      <w:proofErr w:type="spellEnd"/>
      <w:r w:rsidRPr="001603E1">
        <w:rPr>
          <w:b/>
          <w:i/>
          <w:szCs w:val="24"/>
        </w:rPr>
        <w:t>)</w:t>
      </w:r>
    </w:p>
    <w:p w14:paraId="3C0D1057" w14:textId="77777777" w:rsidR="00AC5916" w:rsidRPr="001603E1" w:rsidRDefault="00AC5916" w:rsidP="00AC5916">
      <w:pPr>
        <w:pStyle w:val="Heading7"/>
      </w:pPr>
      <w:r w:rsidRPr="001603E1">
        <w:t>This is also a type of absolute necessity.</w:t>
      </w:r>
    </w:p>
    <w:p w14:paraId="5C38A80E" w14:textId="77777777" w:rsidR="00AC5916" w:rsidRPr="001603E1" w:rsidRDefault="00AC5916" w:rsidP="00AC5916">
      <w:pPr>
        <w:pStyle w:val="Heading7"/>
      </w:pPr>
      <w:r w:rsidRPr="001603E1">
        <w:t>A necessity of the consequent arises out of the connection of necessary causes with the effects that must follow.</w:t>
      </w:r>
    </w:p>
    <w:p w14:paraId="049401BF" w14:textId="77777777" w:rsidR="00AC5916" w:rsidRPr="001603E1" w:rsidRDefault="00AC5916" w:rsidP="00AC5916">
      <w:pPr>
        <w:pStyle w:val="Heading6"/>
        <w:spacing w:before="120"/>
        <w:rPr>
          <w:szCs w:val="24"/>
        </w:rPr>
      </w:pPr>
      <w:r w:rsidRPr="001603E1">
        <w:rPr>
          <w:b/>
          <w:szCs w:val="24"/>
        </w:rPr>
        <w:t>Necessity of the Consequences</w:t>
      </w:r>
      <w:r w:rsidRPr="001603E1">
        <w:rPr>
          <w:szCs w:val="24"/>
        </w:rPr>
        <w:t xml:space="preserve"> </w:t>
      </w:r>
      <w:r w:rsidRPr="001603E1">
        <w:rPr>
          <w:b/>
          <w:szCs w:val="24"/>
        </w:rPr>
        <w:t>(</w:t>
      </w:r>
      <w:proofErr w:type="spellStart"/>
      <w:r w:rsidRPr="001603E1">
        <w:rPr>
          <w:b/>
          <w:i/>
          <w:szCs w:val="24"/>
        </w:rPr>
        <w:t>necessitas</w:t>
      </w:r>
      <w:proofErr w:type="spellEnd"/>
      <w:r w:rsidRPr="001603E1">
        <w:rPr>
          <w:b/>
          <w:i/>
          <w:szCs w:val="24"/>
        </w:rPr>
        <w:t xml:space="preserve"> </w:t>
      </w:r>
      <w:proofErr w:type="spellStart"/>
      <w:r w:rsidRPr="001603E1">
        <w:rPr>
          <w:b/>
          <w:i/>
          <w:szCs w:val="24"/>
        </w:rPr>
        <w:t>consequentiae</w:t>
      </w:r>
      <w:proofErr w:type="spellEnd"/>
      <w:r w:rsidRPr="001603E1">
        <w:rPr>
          <w:b/>
          <w:szCs w:val="24"/>
        </w:rPr>
        <w:t>)</w:t>
      </w:r>
    </w:p>
    <w:p w14:paraId="3D13BC00" w14:textId="77777777" w:rsidR="00AC5916" w:rsidRPr="001603E1" w:rsidRDefault="00AC5916" w:rsidP="00AC5916">
      <w:pPr>
        <w:pStyle w:val="Heading7"/>
      </w:pPr>
      <w:r w:rsidRPr="001603E1">
        <w:t>This is a necessity brought about or conditioned by a previous contingent act or event so that the necessity arises out of the contingent circumstance.</w:t>
      </w:r>
    </w:p>
    <w:p w14:paraId="39202E02" w14:textId="77777777" w:rsidR="00AC5916" w:rsidRPr="001603E1" w:rsidRDefault="00AC5916" w:rsidP="00AC5916">
      <w:pPr>
        <w:pStyle w:val="Heading7"/>
      </w:pPr>
      <w:r w:rsidRPr="001603E1">
        <w:t>This is also called Conditional Necessity or Hypothetical Necessity.</w:t>
      </w:r>
    </w:p>
    <w:p w14:paraId="2291CCAF" w14:textId="77777777" w:rsidR="00AC5916" w:rsidRPr="001603E1" w:rsidRDefault="00AC5916" w:rsidP="00AC5916">
      <w:pPr>
        <w:pStyle w:val="Heading6"/>
        <w:spacing w:before="120"/>
        <w:rPr>
          <w:szCs w:val="24"/>
        </w:rPr>
      </w:pPr>
      <w:r w:rsidRPr="001603E1">
        <w:rPr>
          <w:b/>
          <w:szCs w:val="24"/>
        </w:rPr>
        <w:t>Necessity of Nature (</w:t>
      </w:r>
      <w:proofErr w:type="spellStart"/>
      <w:r w:rsidRPr="001603E1">
        <w:rPr>
          <w:b/>
          <w:i/>
          <w:szCs w:val="24"/>
        </w:rPr>
        <w:t>necessitas</w:t>
      </w:r>
      <w:proofErr w:type="spellEnd"/>
      <w:r w:rsidRPr="001603E1">
        <w:rPr>
          <w:b/>
          <w:i/>
          <w:szCs w:val="24"/>
        </w:rPr>
        <w:t xml:space="preserve"> naturae</w:t>
      </w:r>
      <w:r w:rsidRPr="001603E1">
        <w:rPr>
          <w:b/>
          <w:szCs w:val="24"/>
        </w:rPr>
        <w:t>)</w:t>
      </w:r>
    </w:p>
    <w:p w14:paraId="4E6613C4" w14:textId="77777777" w:rsidR="00AC5916" w:rsidRPr="001603E1" w:rsidRDefault="00AC5916" w:rsidP="00AC5916">
      <w:pPr>
        <w:pStyle w:val="Heading7"/>
      </w:pPr>
      <w:r w:rsidRPr="001603E1">
        <w:t>This is a limit of thought and action grounded in the being itself.</w:t>
      </w:r>
    </w:p>
    <w:p w14:paraId="3D1116E7" w14:textId="77777777" w:rsidR="00AC5916" w:rsidRPr="001603E1" w:rsidRDefault="00AC5916" w:rsidP="00AC5916">
      <w:pPr>
        <w:pStyle w:val="Heading7"/>
      </w:pPr>
      <w:r w:rsidRPr="001603E1">
        <w:t>It is not an externally imposed type of necessity.</w:t>
      </w:r>
    </w:p>
    <w:p w14:paraId="53A86772" w14:textId="77777777" w:rsidR="00AC5916" w:rsidRPr="001603E1" w:rsidRDefault="00AC5916" w:rsidP="00AC5916">
      <w:pPr>
        <w:pStyle w:val="Heading7"/>
      </w:pPr>
      <w:r w:rsidRPr="001603E1">
        <w:t>This means no being can act against its own nature.</w:t>
      </w:r>
    </w:p>
    <w:p w14:paraId="7E955DD9" w14:textId="77777777" w:rsidR="00AC5916" w:rsidRDefault="00AC5916" w:rsidP="00AC5916">
      <w:pPr>
        <w:pStyle w:val="Heading7"/>
      </w:pPr>
      <w:r w:rsidRPr="001603E1">
        <w:t>Liberty of Nature (</w:t>
      </w:r>
      <w:proofErr w:type="spellStart"/>
      <w:r w:rsidRPr="001603E1">
        <w:rPr>
          <w:i/>
        </w:rPr>
        <w:t>libertas</w:t>
      </w:r>
      <w:proofErr w:type="spellEnd"/>
      <w:r w:rsidRPr="001603E1">
        <w:rPr>
          <w:i/>
        </w:rPr>
        <w:t xml:space="preserve"> naturae</w:t>
      </w:r>
      <w:r w:rsidRPr="001603E1">
        <w:t>) is the freedom that is proper to a being given its particular nature.</w:t>
      </w:r>
    </w:p>
    <w:p w14:paraId="433E3B14" w14:textId="77777777" w:rsidR="00AC5916" w:rsidRPr="00C63B9A" w:rsidRDefault="00AC5916" w:rsidP="00AC5916"/>
    <w:p w14:paraId="456D41D0" w14:textId="77777777" w:rsidR="00AC5916" w:rsidRDefault="00AC5916" w:rsidP="00AC5916">
      <w:pPr>
        <w:pStyle w:val="Heading3"/>
      </w:pPr>
      <w:r>
        <w:t>The Necessity of Verbal Revelation</w:t>
      </w:r>
    </w:p>
    <w:p w14:paraId="0B829059" w14:textId="77777777" w:rsidR="00AC5916" w:rsidRDefault="00AC5916" w:rsidP="00AC5916">
      <w:pPr>
        <w:pStyle w:val="Heading4"/>
      </w:pPr>
      <w:r>
        <w:t>Verbal Revelation is necessary because General Revelation is inadequate for salvation and sanctification.</w:t>
      </w:r>
    </w:p>
    <w:p w14:paraId="2AE85A42" w14:textId="77777777" w:rsidR="00AC5916" w:rsidRDefault="00AC5916" w:rsidP="00AC5916">
      <w:pPr>
        <w:pStyle w:val="Heading4"/>
      </w:pPr>
      <w:r>
        <w:t>Verbal Revelation, the Word of God, is necessary for salvation as:</w:t>
      </w:r>
    </w:p>
    <w:p w14:paraId="2EDB6B19" w14:textId="77777777" w:rsidR="00AC5916" w:rsidRDefault="00AC5916" w:rsidP="00AC5916">
      <w:pPr>
        <w:pStyle w:val="Heading5"/>
      </w:pPr>
      <w:r>
        <w:t xml:space="preserve">It is the </w:t>
      </w:r>
      <w:r w:rsidRPr="00982F3A">
        <w:rPr>
          <w:i/>
        </w:rPr>
        <w:t>Seed</w:t>
      </w:r>
      <w:r>
        <w:t xml:space="preserve"> by which we are born again. (I Pet. 1:23)</w:t>
      </w:r>
    </w:p>
    <w:p w14:paraId="32A85EBF" w14:textId="77777777" w:rsidR="00AC5916" w:rsidRDefault="00AC5916" w:rsidP="00AC5916">
      <w:pPr>
        <w:pStyle w:val="Heading5"/>
      </w:pPr>
      <w:r>
        <w:t xml:space="preserve">It is the </w:t>
      </w:r>
      <w:r w:rsidRPr="00982F3A">
        <w:rPr>
          <w:i/>
        </w:rPr>
        <w:t>Light</w:t>
      </w:r>
      <w:r>
        <w:t xml:space="preserve"> by which we are directed. (Psalm 119:105)</w:t>
      </w:r>
    </w:p>
    <w:p w14:paraId="004795DD" w14:textId="77777777" w:rsidR="00AC5916" w:rsidRDefault="00AC5916" w:rsidP="00AC5916">
      <w:pPr>
        <w:pStyle w:val="Heading5"/>
      </w:pPr>
      <w:r>
        <w:t xml:space="preserve">It is the </w:t>
      </w:r>
      <w:r w:rsidRPr="00982F3A">
        <w:rPr>
          <w:i/>
        </w:rPr>
        <w:t xml:space="preserve">Food </w:t>
      </w:r>
      <w:r>
        <w:t>by which we are spiritually fed. (Heb. 5:13,14)</w:t>
      </w:r>
    </w:p>
    <w:p w14:paraId="554CF5E8" w14:textId="77777777" w:rsidR="00AC5916" w:rsidRDefault="00AC5916" w:rsidP="00AC5916">
      <w:pPr>
        <w:pStyle w:val="Heading5"/>
      </w:pPr>
      <w:r>
        <w:t xml:space="preserve">It is the </w:t>
      </w:r>
      <w:r w:rsidRPr="00B650E8">
        <w:rPr>
          <w:i/>
        </w:rPr>
        <w:t>Source of Knowledge of Redemption</w:t>
      </w:r>
      <w:r>
        <w:t>. (</w:t>
      </w:r>
      <w:smartTag w:uri="urn:schemas-microsoft-com:office:smarttags" w:element="place">
        <w:smartTag w:uri="urn:schemas-microsoft-com:office:smarttags" w:element="country-region">
          <w:r>
            <w:t>Rom.</w:t>
          </w:r>
        </w:smartTag>
      </w:smartTag>
      <w:r>
        <w:t xml:space="preserve"> 10:17; 16:25-26)</w:t>
      </w:r>
      <w:r>
        <w:rPr>
          <w:rStyle w:val="FootnoteReference"/>
        </w:rPr>
        <w:footnoteReference w:id="29"/>
      </w:r>
    </w:p>
    <w:p w14:paraId="0482AF16" w14:textId="77777777" w:rsidR="00AC5916" w:rsidRPr="00611E09" w:rsidRDefault="00AC5916" w:rsidP="00AC5916"/>
    <w:p w14:paraId="24838CC6" w14:textId="77777777" w:rsidR="00AC5916" w:rsidRPr="00661183" w:rsidRDefault="00AC5916" w:rsidP="00AC5916">
      <w:pPr>
        <w:pStyle w:val="Heading3"/>
      </w:pPr>
      <w:r>
        <w:t xml:space="preserve">The Necessity of Written Special Revelation </w:t>
      </w:r>
    </w:p>
    <w:p w14:paraId="65BC6118" w14:textId="77777777" w:rsidR="00AC5916" w:rsidRDefault="00AC5916" w:rsidP="00AC5916">
      <w:pPr>
        <w:pStyle w:val="Heading4"/>
      </w:pPr>
      <w:r>
        <w:t>The word “Scripture” is used in two senses.</w:t>
      </w:r>
    </w:p>
    <w:p w14:paraId="06E5B568" w14:textId="77777777" w:rsidR="00AC5916" w:rsidRDefault="00AC5916" w:rsidP="00AC5916">
      <w:pPr>
        <w:pStyle w:val="Heading5"/>
      </w:pPr>
      <w:r w:rsidRPr="00827787">
        <w:rPr>
          <w:i/>
        </w:rPr>
        <w:t>Materially</w:t>
      </w:r>
      <w:r>
        <w:t xml:space="preserve"> it refers to the doctrine delivered to us.</w:t>
      </w:r>
    </w:p>
    <w:p w14:paraId="356D0889" w14:textId="77777777" w:rsidR="00AC5916" w:rsidRDefault="00AC5916" w:rsidP="00AC5916">
      <w:pPr>
        <w:pStyle w:val="Heading5"/>
      </w:pPr>
      <w:r w:rsidRPr="00827787">
        <w:rPr>
          <w:i/>
        </w:rPr>
        <w:t>Formally</w:t>
      </w:r>
      <w:r>
        <w:t xml:space="preserve"> it refers to the writing and mode of delivery.</w:t>
      </w:r>
    </w:p>
    <w:p w14:paraId="32ED3AA0" w14:textId="77777777" w:rsidR="00AC5916" w:rsidRDefault="00AC5916" w:rsidP="00AC5916">
      <w:pPr>
        <w:pStyle w:val="Heading4"/>
      </w:pPr>
      <w:r>
        <w:t>Arguments for the Necessity of Scripture</w:t>
      </w:r>
    </w:p>
    <w:p w14:paraId="51EED135" w14:textId="77777777" w:rsidR="00AC5916" w:rsidRPr="001F5F77" w:rsidRDefault="00AC5916" w:rsidP="00AC5916">
      <w:pPr>
        <w:pStyle w:val="Heading5"/>
        <w:rPr>
          <w:i/>
        </w:rPr>
      </w:pPr>
      <w:r w:rsidRPr="001F5F77">
        <w:rPr>
          <w:i/>
        </w:rPr>
        <w:t xml:space="preserve">The Preservation of the Word of God </w:t>
      </w:r>
    </w:p>
    <w:p w14:paraId="51DCCA3A" w14:textId="77777777" w:rsidR="00AC5916" w:rsidRDefault="00AC5916" w:rsidP="00AC5916">
      <w:pPr>
        <w:pStyle w:val="Heading6"/>
      </w:pPr>
      <w:r>
        <w:t>It was necessary to commit the Word of God to writing to preserved it in its pure form and guard it against the frailty of and weakness of human memory.</w:t>
      </w:r>
    </w:p>
    <w:p w14:paraId="1E46E319" w14:textId="77777777" w:rsidR="00AC5916" w:rsidRPr="001F5F77" w:rsidRDefault="00AC5916" w:rsidP="00AC5916">
      <w:pPr>
        <w:pStyle w:val="Heading5"/>
        <w:rPr>
          <w:i/>
        </w:rPr>
      </w:pPr>
      <w:r w:rsidRPr="001F5F77">
        <w:rPr>
          <w:i/>
        </w:rPr>
        <w:t>The Vindication of the Word of God</w:t>
      </w:r>
    </w:p>
    <w:p w14:paraId="2082E943" w14:textId="77777777" w:rsidR="00AC5916" w:rsidRDefault="00AC5916" w:rsidP="00AC5916">
      <w:pPr>
        <w:pStyle w:val="Heading6"/>
      </w:pPr>
      <w:r>
        <w:t xml:space="preserve"> The Word of God was committed to writing so it is more easily defended against fraud and corruption.</w:t>
      </w:r>
    </w:p>
    <w:p w14:paraId="593B6523" w14:textId="77777777" w:rsidR="00AC5916" w:rsidRPr="001F5F77" w:rsidRDefault="00AC5916" w:rsidP="00AC5916">
      <w:pPr>
        <w:pStyle w:val="Heading5"/>
        <w:rPr>
          <w:i/>
        </w:rPr>
      </w:pPr>
      <w:r w:rsidRPr="001F5F77">
        <w:rPr>
          <w:i/>
        </w:rPr>
        <w:t>The Propagation of the Word of God</w:t>
      </w:r>
    </w:p>
    <w:p w14:paraId="56A3D996" w14:textId="77777777" w:rsidR="00AC5916" w:rsidRDefault="00AC5916" w:rsidP="00AC5916">
      <w:pPr>
        <w:pStyle w:val="Heading6"/>
      </w:pPr>
      <w:r>
        <w:t>The Word of God was committed to writing so that it could be more easily transmitted and disseminated.</w:t>
      </w:r>
      <w:r>
        <w:rPr>
          <w:rStyle w:val="FootnoteReference"/>
        </w:rPr>
        <w:footnoteReference w:id="30"/>
      </w:r>
    </w:p>
    <w:p w14:paraId="66DF4294" w14:textId="77777777" w:rsidR="005C7D4D" w:rsidRPr="005C7D4D" w:rsidRDefault="005C7D4D" w:rsidP="005C7D4D">
      <w:r>
        <w:br w:type="page"/>
      </w:r>
    </w:p>
    <w:p w14:paraId="1E0A27F8" w14:textId="77777777" w:rsidR="002B40DC" w:rsidRPr="00CF7A46" w:rsidRDefault="002B40DC" w:rsidP="005C7D4D">
      <w:pPr>
        <w:pStyle w:val="Heading2"/>
        <w:tabs>
          <w:tab w:val="clear" w:pos="360"/>
        </w:tabs>
        <w:spacing w:beforeLines="20" w:before="48" w:afterLines="20" w:after="48"/>
      </w:pPr>
      <w:r w:rsidRPr="00CF7A46">
        <w:t>Theology</w:t>
      </w:r>
      <w:bookmarkEnd w:id="0"/>
      <w:bookmarkEnd w:id="1"/>
      <w:bookmarkEnd w:id="2"/>
      <w:bookmarkEnd w:id="3"/>
      <w:bookmarkEnd w:id="4"/>
      <w:r w:rsidR="00566C1E">
        <w:t xml:space="preserve"> &amp; revelation</w:t>
      </w:r>
    </w:p>
    <w:p w14:paraId="06AC26C5" w14:textId="77777777" w:rsidR="002B40DC" w:rsidRPr="00CF7A46" w:rsidRDefault="002B40DC" w:rsidP="007434C0">
      <w:pPr>
        <w:pStyle w:val="Heading3"/>
        <w:tabs>
          <w:tab w:val="clear" w:pos="360"/>
        </w:tabs>
        <w:spacing w:beforeLines="20" w:before="48" w:afterLines="20" w:after="48"/>
      </w:pPr>
      <w:bookmarkStart w:id="5" w:name="_Toc377901352"/>
      <w:bookmarkStart w:id="6" w:name="_Toc377901686"/>
      <w:bookmarkStart w:id="7" w:name="_Toc377904397"/>
      <w:bookmarkStart w:id="8" w:name="_Toc377906756"/>
      <w:bookmarkStart w:id="9" w:name="_Toc396119907"/>
      <w:bookmarkStart w:id="10" w:name="_Toc460243612"/>
      <w:bookmarkStart w:id="11" w:name="_Toc460246260"/>
      <w:bookmarkStart w:id="12" w:name="_Toc482090206"/>
      <w:bookmarkStart w:id="13" w:name="_Toc513815193"/>
      <w:bookmarkStart w:id="14" w:name="_Toc521307219"/>
      <w:bookmarkStart w:id="15" w:name="_Toc17192488"/>
      <w:bookmarkStart w:id="16" w:name="_Toc30405162"/>
      <w:bookmarkStart w:id="17" w:name="_Toc38271507"/>
      <w:bookmarkStart w:id="18" w:name="_Toc79392483"/>
      <w:r w:rsidRPr="00CF7A46">
        <w:t>Etymological Definition</w:t>
      </w:r>
      <w:bookmarkEnd w:id="5"/>
      <w:bookmarkEnd w:id="6"/>
      <w:bookmarkEnd w:id="7"/>
      <w:bookmarkEnd w:id="8"/>
      <w:bookmarkEnd w:id="9"/>
      <w:bookmarkEnd w:id="10"/>
      <w:bookmarkEnd w:id="11"/>
      <w:bookmarkEnd w:id="12"/>
      <w:bookmarkEnd w:id="13"/>
      <w:bookmarkEnd w:id="14"/>
      <w:bookmarkEnd w:id="15"/>
      <w:bookmarkEnd w:id="16"/>
      <w:bookmarkEnd w:id="17"/>
      <w:bookmarkEnd w:id="18"/>
    </w:p>
    <w:p w14:paraId="15580698" w14:textId="77777777" w:rsidR="002B40DC" w:rsidRPr="007F1B86" w:rsidRDefault="002B40DC" w:rsidP="007434C0">
      <w:pPr>
        <w:pStyle w:val="Heading4"/>
        <w:tabs>
          <w:tab w:val="clear" w:pos="360"/>
          <w:tab w:val="clear" w:pos="1080"/>
        </w:tabs>
        <w:spacing w:beforeLines="20" w:before="48" w:afterLines="20" w:after="48"/>
        <w:rPr>
          <w:bCs/>
          <w:iCs/>
        </w:rPr>
      </w:pPr>
      <w:r w:rsidRPr="007F1B86">
        <w:rPr>
          <w:bCs/>
          <w:iCs/>
        </w:rPr>
        <w:t xml:space="preserve">The term “theology” conjoins the Greek words </w:t>
      </w:r>
      <w:proofErr w:type="spellStart"/>
      <w:r w:rsidRPr="007F1B86">
        <w:rPr>
          <w:bCs/>
          <w:i/>
        </w:rPr>
        <w:t>theos</w:t>
      </w:r>
      <w:proofErr w:type="spellEnd"/>
      <w:r w:rsidRPr="007F1B86">
        <w:rPr>
          <w:bCs/>
          <w:iCs/>
        </w:rPr>
        <w:t xml:space="preserve">, “God” and </w:t>
      </w:r>
      <w:r w:rsidRPr="007F1B86">
        <w:rPr>
          <w:bCs/>
          <w:i/>
        </w:rPr>
        <w:t>logos</w:t>
      </w:r>
      <w:r w:rsidRPr="007F1B86">
        <w:rPr>
          <w:bCs/>
          <w:iCs/>
        </w:rPr>
        <w:t xml:space="preserve">, “speech or rational expression.”  </w:t>
      </w:r>
    </w:p>
    <w:p w14:paraId="6D01C371" w14:textId="77777777" w:rsidR="002B40DC" w:rsidRDefault="002B40DC" w:rsidP="007434C0">
      <w:pPr>
        <w:pStyle w:val="Heading4"/>
        <w:tabs>
          <w:tab w:val="clear" w:pos="360"/>
          <w:tab w:val="clear" w:pos="1080"/>
        </w:tabs>
        <w:spacing w:beforeLines="20" w:before="48" w:afterLines="20" w:after="48"/>
        <w:rPr>
          <w:bCs/>
          <w:iCs/>
        </w:rPr>
      </w:pPr>
      <w:proofErr w:type="gramStart"/>
      <w:r w:rsidRPr="007F1B86">
        <w:rPr>
          <w:bCs/>
          <w:iCs/>
        </w:rPr>
        <w:t>Thus</w:t>
      </w:r>
      <w:proofErr w:type="gramEnd"/>
      <w:r w:rsidRPr="007F1B86">
        <w:rPr>
          <w:bCs/>
          <w:iCs/>
        </w:rPr>
        <w:t xml:space="preserve"> the etymological meaning of “theology” is “an organized discourse concerning God.” (Muller, </w:t>
      </w:r>
      <w:r w:rsidRPr="00DB415A">
        <w:rPr>
          <w:bCs/>
          <w:i/>
          <w:iCs/>
        </w:rPr>
        <w:t>DLGTT</w:t>
      </w:r>
      <w:r w:rsidRPr="007F1B86">
        <w:rPr>
          <w:bCs/>
          <w:iCs/>
        </w:rPr>
        <w:t>, 298)</w:t>
      </w:r>
    </w:p>
    <w:p w14:paraId="77B3B82A" w14:textId="77777777" w:rsidR="005C7D4D" w:rsidRPr="005C7D4D" w:rsidRDefault="005C7D4D" w:rsidP="005C7D4D"/>
    <w:p w14:paraId="44AD15AC" w14:textId="77777777" w:rsidR="002B40DC" w:rsidRPr="00CF7A46" w:rsidRDefault="002B40DC" w:rsidP="007434C0">
      <w:pPr>
        <w:pStyle w:val="Heading3"/>
        <w:tabs>
          <w:tab w:val="clear" w:pos="360"/>
        </w:tabs>
        <w:spacing w:beforeLines="20" w:before="48" w:afterLines="20" w:after="48"/>
      </w:pPr>
      <w:bookmarkStart w:id="19" w:name="_Toc460243613"/>
      <w:bookmarkStart w:id="20" w:name="_Toc460246261"/>
      <w:bookmarkStart w:id="21" w:name="_Toc482090207"/>
      <w:bookmarkStart w:id="22" w:name="_Toc513815194"/>
      <w:bookmarkStart w:id="23" w:name="_Toc521307220"/>
      <w:bookmarkStart w:id="24" w:name="_Toc17192489"/>
      <w:bookmarkStart w:id="25" w:name="_Toc30405163"/>
      <w:bookmarkStart w:id="26" w:name="_Toc38271508"/>
      <w:bookmarkStart w:id="27" w:name="_Toc79392484"/>
      <w:r w:rsidRPr="00CF7A46">
        <w:t>The Four General Categories of Theology</w:t>
      </w:r>
      <w:r w:rsidRPr="00CF7A46">
        <w:rPr>
          <w:rStyle w:val="FootnoteReference"/>
          <w:sz w:val="24"/>
        </w:rPr>
        <w:footnoteReference w:id="31"/>
      </w:r>
      <w:bookmarkEnd w:id="19"/>
      <w:bookmarkEnd w:id="20"/>
      <w:bookmarkEnd w:id="21"/>
      <w:bookmarkEnd w:id="22"/>
      <w:bookmarkEnd w:id="23"/>
      <w:bookmarkEnd w:id="24"/>
      <w:bookmarkEnd w:id="25"/>
      <w:bookmarkEnd w:id="26"/>
      <w:bookmarkEnd w:id="27"/>
    </w:p>
    <w:p w14:paraId="3F254F69" w14:textId="77777777" w:rsidR="002B40DC" w:rsidRPr="00255F4D" w:rsidRDefault="002B40DC" w:rsidP="007434C0">
      <w:pPr>
        <w:pStyle w:val="Heading4"/>
        <w:tabs>
          <w:tab w:val="clear" w:pos="360"/>
          <w:tab w:val="clear" w:pos="1080"/>
        </w:tabs>
        <w:spacing w:beforeLines="20" w:before="48" w:afterLines="20" w:after="48"/>
        <w:rPr>
          <w:bCs/>
          <w:iCs/>
        </w:rPr>
      </w:pPr>
      <w:r w:rsidRPr="00255F4D">
        <w:rPr>
          <w:bCs/>
          <w:iCs/>
        </w:rPr>
        <w:t xml:space="preserve">Divine revelation itself given in </w:t>
      </w:r>
      <w:proofErr w:type="gramStart"/>
      <w:r w:rsidRPr="00255F4D">
        <w:rPr>
          <w:bCs/>
          <w:iCs/>
        </w:rPr>
        <w:t>Scripture,</w:t>
      </w:r>
      <w:proofErr w:type="gramEnd"/>
      <w:r w:rsidRPr="00255F4D">
        <w:rPr>
          <w:bCs/>
          <w:iCs/>
        </w:rPr>
        <w:t xml:space="preserve"> the sum of all knowledge necessary for salvation.</w:t>
      </w:r>
    </w:p>
    <w:p w14:paraId="15644684" w14:textId="77777777" w:rsidR="002B40DC" w:rsidRPr="00255F4D" w:rsidRDefault="002B40DC" w:rsidP="007434C0">
      <w:pPr>
        <w:pStyle w:val="Heading4"/>
        <w:tabs>
          <w:tab w:val="clear" w:pos="360"/>
          <w:tab w:val="clear" w:pos="1080"/>
        </w:tabs>
        <w:spacing w:beforeLines="20" w:before="48" w:afterLines="20" w:after="48"/>
        <w:rPr>
          <w:bCs/>
          <w:iCs/>
        </w:rPr>
      </w:pPr>
      <w:r w:rsidRPr="00255F4D">
        <w:rPr>
          <w:bCs/>
          <w:iCs/>
        </w:rPr>
        <w:t>Knowledge held by faith that is acquired by reading the Scriptures or by drawing conclusions from the text of Scripture.</w:t>
      </w:r>
    </w:p>
    <w:p w14:paraId="42F1E17D" w14:textId="77777777" w:rsidR="002B40DC" w:rsidRPr="00255F4D" w:rsidRDefault="002B40DC" w:rsidP="007434C0">
      <w:pPr>
        <w:pStyle w:val="Heading4"/>
        <w:tabs>
          <w:tab w:val="clear" w:pos="360"/>
          <w:tab w:val="clear" w:pos="1080"/>
        </w:tabs>
        <w:spacing w:beforeLines="20" w:before="48" w:afterLines="20" w:after="48"/>
        <w:rPr>
          <w:bCs/>
          <w:iCs/>
        </w:rPr>
      </w:pPr>
      <w:r w:rsidRPr="00255F4D">
        <w:rPr>
          <w:bCs/>
          <w:iCs/>
        </w:rPr>
        <w:t>The science or wisdom constructed from revelation by means of reason for the purpose of explaining and defending the faith.</w:t>
      </w:r>
    </w:p>
    <w:p w14:paraId="54644057" w14:textId="77777777" w:rsidR="002B40DC" w:rsidRDefault="002B40DC" w:rsidP="007434C0">
      <w:pPr>
        <w:pStyle w:val="Heading4"/>
        <w:tabs>
          <w:tab w:val="clear" w:pos="360"/>
          <w:tab w:val="clear" w:pos="1080"/>
        </w:tabs>
        <w:spacing w:beforeLines="20" w:before="48" w:afterLines="20" w:after="48"/>
        <w:rPr>
          <w:bCs/>
          <w:iCs/>
        </w:rPr>
      </w:pPr>
      <w:r w:rsidRPr="00255F4D">
        <w:rPr>
          <w:bCs/>
          <w:iCs/>
        </w:rPr>
        <w:t>Divine Self-knowledge, which is the archetype of all true knowledge of God.</w:t>
      </w:r>
    </w:p>
    <w:p w14:paraId="250531D5" w14:textId="77777777" w:rsidR="005C7D4D" w:rsidRPr="005C7D4D" w:rsidRDefault="005C7D4D" w:rsidP="005C7D4D"/>
    <w:p w14:paraId="53558541" w14:textId="77777777" w:rsidR="002B40DC" w:rsidRPr="00CF7A46" w:rsidRDefault="002B40DC" w:rsidP="007434C0">
      <w:pPr>
        <w:pStyle w:val="Heading3"/>
        <w:tabs>
          <w:tab w:val="clear" w:pos="360"/>
        </w:tabs>
        <w:spacing w:beforeLines="20" w:before="48" w:afterLines="20" w:after="48"/>
      </w:pPr>
      <w:bookmarkStart w:id="28" w:name="_Toc460243616"/>
      <w:bookmarkStart w:id="29" w:name="_Toc460246264"/>
      <w:bookmarkStart w:id="30" w:name="_Toc482090210"/>
      <w:bookmarkStart w:id="31" w:name="_Toc513815197"/>
      <w:bookmarkStart w:id="32" w:name="_Toc521307221"/>
      <w:bookmarkStart w:id="33" w:name="_Toc17192490"/>
      <w:bookmarkStart w:id="34" w:name="_Toc30405164"/>
      <w:bookmarkStart w:id="35" w:name="_Toc38271509"/>
      <w:bookmarkStart w:id="36" w:name="_Toc79392485"/>
      <w:r w:rsidRPr="00CF7A46">
        <w:t>Special Categories of Theology</w:t>
      </w:r>
      <w:bookmarkEnd w:id="28"/>
      <w:bookmarkEnd w:id="29"/>
      <w:bookmarkEnd w:id="30"/>
      <w:bookmarkEnd w:id="31"/>
      <w:bookmarkEnd w:id="32"/>
      <w:bookmarkEnd w:id="33"/>
      <w:bookmarkEnd w:id="34"/>
      <w:bookmarkEnd w:id="35"/>
      <w:bookmarkEnd w:id="36"/>
    </w:p>
    <w:p w14:paraId="12E5F664" w14:textId="77777777" w:rsidR="002B40DC" w:rsidRPr="00D64EFB" w:rsidRDefault="002B40DC" w:rsidP="007434C0">
      <w:pPr>
        <w:pStyle w:val="Heading4"/>
        <w:tabs>
          <w:tab w:val="clear" w:pos="360"/>
          <w:tab w:val="clear" w:pos="1080"/>
        </w:tabs>
        <w:spacing w:beforeLines="20" w:before="48" w:afterLines="20" w:after="48"/>
        <w:rPr>
          <w:b/>
          <w:bCs/>
        </w:rPr>
      </w:pPr>
      <w:r w:rsidRPr="00D64EFB">
        <w:rPr>
          <w:b/>
          <w:bCs/>
        </w:rPr>
        <w:t>Archetypal Theology</w:t>
      </w:r>
    </w:p>
    <w:p w14:paraId="1B2A23C3" w14:textId="77777777" w:rsidR="002B40DC" w:rsidRPr="00D64EFB" w:rsidRDefault="002B40DC" w:rsidP="007434C0">
      <w:pPr>
        <w:pStyle w:val="Heading5"/>
        <w:tabs>
          <w:tab w:val="clear" w:pos="360"/>
          <w:tab w:val="clear" w:pos="720"/>
        </w:tabs>
        <w:spacing w:beforeLines="20" w:before="48" w:afterLines="20" w:after="48"/>
      </w:pPr>
      <w:r>
        <w:t xml:space="preserve">The </w:t>
      </w:r>
      <w:r w:rsidRPr="00D64EFB">
        <w:t>infinite knowledge of God which is known only to God Himself</w:t>
      </w:r>
    </w:p>
    <w:p w14:paraId="3AAAA39E" w14:textId="77777777" w:rsidR="002B40DC" w:rsidRPr="00D64EFB" w:rsidRDefault="002B40DC" w:rsidP="007434C0">
      <w:pPr>
        <w:pStyle w:val="Heading5"/>
        <w:tabs>
          <w:tab w:val="clear" w:pos="360"/>
          <w:tab w:val="clear" w:pos="720"/>
        </w:tabs>
        <w:spacing w:beforeLines="20" w:before="48" w:afterLines="20" w:after="48"/>
      </w:pPr>
      <w:r w:rsidRPr="00D64EFB">
        <w:t>It is the Archetype or ultimate pattern or model for all theology</w:t>
      </w:r>
    </w:p>
    <w:p w14:paraId="3F53AB95" w14:textId="77777777" w:rsidR="002B40DC" w:rsidRPr="00D64EFB" w:rsidRDefault="002B40DC" w:rsidP="007434C0">
      <w:pPr>
        <w:pStyle w:val="Heading4"/>
        <w:tabs>
          <w:tab w:val="clear" w:pos="360"/>
          <w:tab w:val="clear" w:pos="1080"/>
        </w:tabs>
        <w:spacing w:beforeLines="20" w:before="48" w:afterLines="20" w:after="48"/>
        <w:rPr>
          <w:b/>
          <w:bCs/>
        </w:rPr>
      </w:pPr>
      <w:r w:rsidRPr="00D64EFB">
        <w:rPr>
          <w:b/>
          <w:bCs/>
        </w:rPr>
        <w:t>Ectypal Theology</w:t>
      </w:r>
    </w:p>
    <w:p w14:paraId="07EA3C0A" w14:textId="77777777" w:rsidR="002B40DC" w:rsidRPr="00D64EFB" w:rsidRDefault="002B40DC" w:rsidP="007434C0">
      <w:pPr>
        <w:pStyle w:val="Heading5"/>
        <w:tabs>
          <w:tab w:val="clear" w:pos="360"/>
          <w:tab w:val="clear" w:pos="720"/>
        </w:tabs>
        <w:spacing w:beforeLines="20" w:before="48" w:afterLines="20" w:after="48"/>
      </w:pPr>
      <w:r>
        <w:t>This is a</w:t>
      </w:r>
      <w:r w:rsidRPr="00D64EFB">
        <w:t>ll true finite theology.  It is a true reflection of the divine archetype.</w:t>
      </w:r>
    </w:p>
    <w:p w14:paraId="400DF4FE" w14:textId="77777777" w:rsidR="002B40DC" w:rsidRPr="00D64EFB" w:rsidRDefault="002B40DC" w:rsidP="007434C0">
      <w:pPr>
        <w:pStyle w:val="Heading5"/>
        <w:tabs>
          <w:tab w:val="clear" w:pos="360"/>
          <w:tab w:val="clear" w:pos="720"/>
        </w:tabs>
        <w:spacing w:beforeLines="20" w:before="48" w:afterLines="20" w:after="48"/>
      </w:pPr>
      <w:r w:rsidRPr="00D64EFB">
        <w:t>Natural theology can be in this category if it is a true reflection of the divine archetype.</w:t>
      </w:r>
    </w:p>
    <w:p w14:paraId="727C984D" w14:textId="77777777" w:rsidR="002B40DC" w:rsidRPr="00D64EFB" w:rsidRDefault="002B40DC" w:rsidP="007434C0">
      <w:pPr>
        <w:pStyle w:val="Heading5"/>
        <w:tabs>
          <w:tab w:val="clear" w:pos="360"/>
          <w:tab w:val="clear" w:pos="720"/>
        </w:tabs>
        <w:spacing w:beforeLines="20" w:before="48" w:afterLines="20" w:after="48"/>
      </w:pPr>
      <w:r w:rsidRPr="00D64EFB">
        <w:t>This kind of theology is distinguished according to the knower.</w:t>
      </w:r>
    </w:p>
    <w:p w14:paraId="30EBAE9F" w14:textId="77777777" w:rsidR="002B40DC" w:rsidRPr="00D64EFB" w:rsidRDefault="002B40DC" w:rsidP="007434C0">
      <w:pPr>
        <w:pStyle w:val="Heading4"/>
        <w:tabs>
          <w:tab w:val="clear" w:pos="360"/>
          <w:tab w:val="clear" w:pos="1080"/>
        </w:tabs>
        <w:spacing w:beforeLines="20" w:before="48" w:afterLines="20" w:after="48"/>
        <w:rPr>
          <w:b/>
          <w:bCs/>
        </w:rPr>
      </w:pPr>
      <w:r w:rsidRPr="00D64EFB">
        <w:rPr>
          <w:b/>
          <w:bCs/>
        </w:rPr>
        <w:t>Higher Theology</w:t>
      </w:r>
    </w:p>
    <w:p w14:paraId="5C96CBEC" w14:textId="77777777" w:rsidR="002B40DC" w:rsidRPr="00D64EFB" w:rsidRDefault="002B40DC" w:rsidP="007434C0">
      <w:pPr>
        <w:pStyle w:val="Heading5"/>
        <w:tabs>
          <w:tab w:val="clear" w:pos="360"/>
          <w:tab w:val="clear" w:pos="720"/>
        </w:tabs>
        <w:spacing w:beforeLines="20" w:before="48" w:afterLines="20" w:after="48"/>
      </w:pPr>
      <w:r>
        <w:t>This is the theology of the learned.</w:t>
      </w:r>
    </w:p>
    <w:p w14:paraId="201A057D" w14:textId="77777777" w:rsidR="002B40DC" w:rsidRDefault="002B40DC" w:rsidP="00E0371C">
      <w:pPr>
        <w:pStyle w:val="Heading5"/>
        <w:tabs>
          <w:tab w:val="clear" w:pos="360"/>
          <w:tab w:val="clear" w:pos="720"/>
        </w:tabs>
        <w:spacing w:beforeLines="20" w:before="48" w:afterLines="20" w:after="48"/>
      </w:pPr>
      <w:r w:rsidRPr="00D64EFB">
        <w:t>It is for theologians and pastors for the purpose of detailed exposition and defense of the faith.</w:t>
      </w:r>
    </w:p>
    <w:p w14:paraId="21513D57" w14:textId="77777777" w:rsidR="002B40DC" w:rsidRPr="00D64EFB" w:rsidRDefault="002B40DC" w:rsidP="007434C0">
      <w:pPr>
        <w:pStyle w:val="Heading4"/>
        <w:tabs>
          <w:tab w:val="clear" w:pos="360"/>
          <w:tab w:val="clear" w:pos="1080"/>
        </w:tabs>
        <w:spacing w:beforeLines="20" w:before="48" w:afterLines="20" w:after="48"/>
        <w:rPr>
          <w:b/>
          <w:bCs/>
        </w:rPr>
      </w:pPr>
      <w:r w:rsidRPr="00D64EFB">
        <w:rPr>
          <w:b/>
          <w:bCs/>
        </w:rPr>
        <w:t>Catechetical Theology</w:t>
      </w:r>
    </w:p>
    <w:p w14:paraId="44AAFD89" w14:textId="77777777" w:rsidR="002B40DC" w:rsidRPr="00D64EFB" w:rsidRDefault="002B40DC" w:rsidP="007434C0">
      <w:pPr>
        <w:pStyle w:val="Heading5"/>
        <w:tabs>
          <w:tab w:val="clear" w:pos="360"/>
          <w:tab w:val="clear" w:pos="720"/>
        </w:tabs>
        <w:spacing w:beforeLines="20" w:before="48" w:afterLines="20" w:after="48"/>
      </w:pPr>
      <w:r>
        <w:t xml:space="preserve">This is basic and essential theology </w:t>
      </w:r>
      <w:r w:rsidRPr="00D64EFB">
        <w:t>taught to and required of all Christians.</w:t>
      </w:r>
    </w:p>
    <w:p w14:paraId="6ECD3CD2" w14:textId="77777777" w:rsidR="002B40DC" w:rsidRDefault="002B40DC" w:rsidP="007434C0">
      <w:pPr>
        <w:pStyle w:val="Heading5"/>
        <w:tabs>
          <w:tab w:val="clear" w:pos="360"/>
          <w:tab w:val="clear" w:pos="720"/>
        </w:tabs>
        <w:spacing w:beforeLines="20" w:before="48" w:afterLines="20" w:after="48"/>
      </w:pPr>
      <w:r w:rsidRPr="00D64EFB">
        <w:t>They are the necessary truths of the faith.</w:t>
      </w:r>
    </w:p>
    <w:p w14:paraId="52A32C24" w14:textId="77777777" w:rsidR="002B40DC" w:rsidRPr="009A7E4F" w:rsidRDefault="002B40DC" w:rsidP="007434C0">
      <w:pPr>
        <w:pStyle w:val="Heading4"/>
        <w:tabs>
          <w:tab w:val="clear" w:pos="360"/>
          <w:tab w:val="clear" w:pos="1080"/>
        </w:tabs>
        <w:spacing w:beforeLines="20" w:before="48" w:afterLines="20" w:after="48"/>
        <w:rPr>
          <w:b/>
        </w:rPr>
      </w:pPr>
      <w:r w:rsidRPr="009A7E4F">
        <w:rPr>
          <w:b/>
        </w:rPr>
        <w:t>Theology of Pilgrims</w:t>
      </w:r>
    </w:p>
    <w:p w14:paraId="58E131A0" w14:textId="77777777" w:rsidR="002B40DC" w:rsidRPr="00D64EFB" w:rsidRDefault="002B40DC" w:rsidP="007434C0">
      <w:pPr>
        <w:pStyle w:val="Heading5"/>
        <w:tabs>
          <w:tab w:val="clear" w:pos="360"/>
          <w:tab w:val="clear" w:pos="720"/>
        </w:tabs>
        <w:spacing w:beforeLines="20" w:before="48" w:afterLines="20" w:after="48"/>
      </w:pPr>
      <w:r w:rsidRPr="00D64EFB">
        <w:t>The incomplete theology of believers in the world</w:t>
      </w:r>
    </w:p>
    <w:p w14:paraId="5239AB14" w14:textId="77777777" w:rsidR="002B40DC" w:rsidRPr="001E694A" w:rsidRDefault="002B40DC" w:rsidP="007434C0">
      <w:pPr>
        <w:pStyle w:val="Heading5"/>
        <w:tabs>
          <w:tab w:val="clear" w:pos="360"/>
          <w:tab w:val="clear" w:pos="720"/>
        </w:tabs>
        <w:spacing w:beforeLines="20" w:before="48" w:afterLines="20" w:after="48"/>
      </w:pPr>
      <w:r w:rsidRPr="00D64EFB">
        <w:t>Contrasted with the theology of the blessed</w:t>
      </w:r>
    </w:p>
    <w:p w14:paraId="096503F2" w14:textId="77777777" w:rsidR="002B40DC" w:rsidRPr="00151169" w:rsidRDefault="002B40DC" w:rsidP="007434C0">
      <w:pPr>
        <w:pStyle w:val="Heading4"/>
        <w:tabs>
          <w:tab w:val="clear" w:pos="360"/>
          <w:tab w:val="clear" w:pos="1080"/>
        </w:tabs>
        <w:spacing w:beforeLines="20" w:before="48" w:afterLines="20" w:after="48"/>
        <w:rPr>
          <w:b/>
        </w:rPr>
      </w:pPr>
      <w:r w:rsidRPr="00151169">
        <w:rPr>
          <w:b/>
        </w:rPr>
        <w:t>Theology of the Blessed</w:t>
      </w:r>
    </w:p>
    <w:p w14:paraId="0355210D" w14:textId="77777777" w:rsidR="002B40DC" w:rsidRPr="00D64EFB" w:rsidRDefault="002B40DC" w:rsidP="007434C0">
      <w:pPr>
        <w:pStyle w:val="Heading5"/>
        <w:tabs>
          <w:tab w:val="clear" w:pos="360"/>
          <w:tab w:val="clear" w:pos="720"/>
        </w:tabs>
        <w:spacing w:beforeLines="20" w:before="48" w:afterLines="20" w:after="48"/>
      </w:pPr>
      <w:r w:rsidRPr="00D64EFB">
        <w:t>Form of Ectypal Theology</w:t>
      </w:r>
    </w:p>
    <w:p w14:paraId="73E1A3CC" w14:textId="77777777" w:rsidR="002B40DC" w:rsidRDefault="002B40DC" w:rsidP="007434C0">
      <w:pPr>
        <w:pStyle w:val="Heading5"/>
        <w:tabs>
          <w:tab w:val="clear" w:pos="360"/>
          <w:tab w:val="clear" w:pos="720"/>
        </w:tabs>
        <w:spacing w:beforeLines="20" w:before="48" w:afterLines="20" w:after="48"/>
      </w:pPr>
      <w:r w:rsidRPr="00D64EFB">
        <w:t>The perfected form of human theology, equivalent to the final vision of God (</w:t>
      </w:r>
      <w:proofErr w:type="spellStart"/>
      <w:r w:rsidRPr="00D64EFB">
        <w:rPr>
          <w:i/>
          <w:iCs w:val="0"/>
        </w:rPr>
        <w:t>visio</w:t>
      </w:r>
      <w:proofErr w:type="spellEnd"/>
      <w:r w:rsidRPr="00D64EFB">
        <w:rPr>
          <w:i/>
          <w:iCs w:val="0"/>
        </w:rPr>
        <w:t xml:space="preserve"> Dei</w:t>
      </w:r>
      <w:r w:rsidRPr="00D64EFB">
        <w:t>)</w:t>
      </w:r>
    </w:p>
    <w:p w14:paraId="3255AC2B" w14:textId="77777777" w:rsidR="002B40DC" w:rsidRDefault="002B40DC" w:rsidP="007434C0">
      <w:pPr>
        <w:pStyle w:val="Heading4"/>
        <w:tabs>
          <w:tab w:val="clear" w:pos="360"/>
          <w:tab w:val="clear" w:pos="1080"/>
        </w:tabs>
        <w:spacing w:beforeLines="20" w:before="48" w:afterLines="20" w:after="48"/>
        <w:rPr>
          <w:b/>
        </w:rPr>
      </w:pPr>
      <w:r w:rsidRPr="00151169">
        <w:rPr>
          <w:b/>
        </w:rPr>
        <w:t>Theology of the Cross</w:t>
      </w:r>
    </w:p>
    <w:p w14:paraId="1BBABD1F" w14:textId="77777777" w:rsidR="002B40DC" w:rsidRPr="00D64EFB" w:rsidRDefault="002B40DC" w:rsidP="007434C0">
      <w:pPr>
        <w:pStyle w:val="Heading5"/>
        <w:tabs>
          <w:tab w:val="clear" w:pos="360"/>
          <w:tab w:val="clear" w:pos="720"/>
        </w:tabs>
        <w:spacing w:beforeLines="20" w:before="48" w:afterLines="20" w:after="48"/>
      </w:pPr>
      <w:r w:rsidRPr="00D64EFB">
        <w:t>Luther’s term for the nature of revelation and theology as a whole.</w:t>
      </w:r>
    </w:p>
    <w:p w14:paraId="65F61D62" w14:textId="77777777" w:rsidR="002B40DC" w:rsidRDefault="002B40DC" w:rsidP="007434C0">
      <w:pPr>
        <w:pStyle w:val="Heading5"/>
        <w:tabs>
          <w:tab w:val="clear" w:pos="360"/>
          <w:tab w:val="clear" w:pos="720"/>
        </w:tabs>
        <w:spacing w:beforeLines="20" w:before="48" w:afterLines="20" w:after="48"/>
      </w:pPr>
      <w:r w:rsidRPr="00D64EFB">
        <w:t>God chose to reveal Himself, ultimately, in the weakness and scandal of the cross.</w:t>
      </w:r>
    </w:p>
    <w:p w14:paraId="2DD2319D" w14:textId="77777777" w:rsidR="00E0371C" w:rsidRPr="00E0371C" w:rsidRDefault="00E0371C" w:rsidP="00E0371C"/>
    <w:p w14:paraId="73C614EC" w14:textId="77777777" w:rsidR="002B40DC" w:rsidRPr="00151169" w:rsidRDefault="002B40DC" w:rsidP="007434C0">
      <w:pPr>
        <w:pStyle w:val="Heading4"/>
        <w:tabs>
          <w:tab w:val="clear" w:pos="360"/>
          <w:tab w:val="clear" w:pos="1080"/>
        </w:tabs>
        <w:spacing w:beforeLines="20" w:before="48" w:afterLines="20" w:after="48"/>
        <w:rPr>
          <w:b/>
        </w:rPr>
      </w:pPr>
      <w:r w:rsidRPr="00151169">
        <w:rPr>
          <w:b/>
        </w:rPr>
        <w:t>Theology of Glory</w:t>
      </w:r>
    </w:p>
    <w:p w14:paraId="111D871E" w14:textId="77777777" w:rsidR="002B40DC" w:rsidRPr="00D64EFB" w:rsidRDefault="002B40DC" w:rsidP="007434C0">
      <w:pPr>
        <w:pStyle w:val="Heading5"/>
        <w:tabs>
          <w:tab w:val="clear" w:pos="360"/>
          <w:tab w:val="clear" w:pos="720"/>
        </w:tabs>
        <w:spacing w:beforeLines="20" w:before="48" w:afterLines="20" w:after="48"/>
      </w:pPr>
      <w:r w:rsidRPr="00D64EFB">
        <w:t>Luther’s term for the rationalistic theology of the scholastics that discussed God in terms of His glorious attributes, rather than in terms of His self-revelation in suffering and the cross.</w:t>
      </w:r>
    </w:p>
    <w:p w14:paraId="34D5343C" w14:textId="77777777" w:rsidR="002B40DC" w:rsidRPr="00151169" w:rsidRDefault="002B40DC" w:rsidP="007434C0">
      <w:pPr>
        <w:pStyle w:val="Heading4"/>
        <w:tabs>
          <w:tab w:val="clear" w:pos="360"/>
          <w:tab w:val="clear" w:pos="1080"/>
        </w:tabs>
        <w:spacing w:beforeLines="20" w:before="48" w:afterLines="20" w:after="48"/>
        <w:rPr>
          <w:b/>
        </w:rPr>
      </w:pPr>
      <w:r w:rsidRPr="00151169">
        <w:rPr>
          <w:b/>
        </w:rPr>
        <w:t>Theology of Angels</w:t>
      </w:r>
    </w:p>
    <w:p w14:paraId="7241AD52" w14:textId="77777777" w:rsidR="002B40DC" w:rsidRPr="00D64EFB" w:rsidRDefault="002B40DC" w:rsidP="007434C0">
      <w:pPr>
        <w:pStyle w:val="Heading5"/>
        <w:tabs>
          <w:tab w:val="clear" w:pos="360"/>
          <w:tab w:val="clear" w:pos="720"/>
        </w:tabs>
        <w:spacing w:beforeLines="20" w:before="48" w:afterLines="20" w:after="48"/>
      </w:pPr>
      <w:r w:rsidRPr="00D64EFB">
        <w:t>Because of the nature of angels, they have a higher form of the knowledge of God.</w:t>
      </w:r>
    </w:p>
    <w:p w14:paraId="5CA32696" w14:textId="77777777" w:rsidR="002B40DC" w:rsidRPr="00151169" w:rsidRDefault="002B40DC" w:rsidP="007434C0">
      <w:pPr>
        <w:pStyle w:val="Heading4"/>
        <w:tabs>
          <w:tab w:val="clear" w:pos="360"/>
          <w:tab w:val="clear" w:pos="1080"/>
        </w:tabs>
        <w:spacing w:beforeLines="20" w:before="48" w:afterLines="20" w:after="48"/>
        <w:rPr>
          <w:b/>
        </w:rPr>
      </w:pPr>
      <w:r w:rsidRPr="00151169">
        <w:rPr>
          <w:b/>
        </w:rPr>
        <w:t>False Theology</w:t>
      </w:r>
    </w:p>
    <w:p w14:paraId="7A0C35CF" w14:textId="77777777" w:rsidR="002B40DC" w:rsidRPr="00D64EFB" w:rsidRDefault="002B40DC" w:rsidP="007434C0">
      <w:pPr>
        <w:pStyle w:val="Heading5"/>
        <w:tabs>
          <w:tab w:val="clear" w:pos="360"/>
          <w:tab w:val="clear" w:pos="720"/>
        </w:tabs>
        <w:spacing w:beforeLines="20" w:before="48" w:afterLines="20" w:after="48"/>
      </w:pPr>
      <w:r>
        <w:t>This is false</w:t>
      </w:r>
      <w:r w:rsidRPr="00D64EFB">
        <w:t xml:space="preserve"> teaching concerning God as opposed to all forms of Christian theology, both natural and revealed.</w:t>
      </w:r>
    </w:p>
    <w:p w14:paraId="417946ED" w14:textId="77777777" w:rsidR="002B40DC" w:rsidRPr="00D64EFB" w:rsidRDefault="002B40DC" w:rsidP="007434C0">
      <w:pPr>
        <w:pStyle w:val="Heading5"/>
        <w:tabs>
          <w:tab w:val="clear" w:pos="360"/>
          <w:tab w:val="clear" w:pos="720"/>
        </w:tabs>
        <w:spacing w:beforeLines="20" w:before="48" w:afterLines="20" w:after="48"/>
      </w:pPr>
      <w:r w:rsidRPr="00D64EFB">
        <w:t>This kind does not reflect the divine archetype.</w:t>
      </w:r>
    </w:p>
    <w:p w14:paraId="64A2CE55" w14:textId="77777777" w:rsidR="002B40DC" w:rsidRPr="00151169" w:rsidRDefault="002B40DC" w:rsidP="007434C0">
      <w:pPr>
        <w:pStyle w:val="Heading4"/>
        <w:tabs>
          <w:tab w:val="clear" w:pos="360"/>
          <w:tab w:val="clear" w:pos="1080"/>
        </w:tabs>
        <w:spacing w:beforeLines="20" w:before="48" w:afterLines="20" w:after="48"/>
        <w:rPr>
          <w:b/>
        </w:rPr>
      </w:pPr>
      <w:r w:rsidRPr="00151169">
        <w:rPr>
          <w:b/>
        </w:rPr>
        <w:t>Theology of the Unregenerate</w:t>
      </w:r>
    </w:p>
    <w:p w14:paraId="54D283B8" w14:textId="77777777" w:rsidR="002B40DC" w:rsidRPr="00D64EFB" w:rsidRDefault="002B40DC" w:rsidP="007434C0">
      <w:pPr>
        <w:pStyle w:val="Heading5"/>
        <w:tabs>
          <w:tab w:val="clear" w:pos="360"/>
          <w:tab w:val="clear" w:pos="720"/>
        </w:tabs>
        <w:spacing w:beforeLines="20" w:before="48" w:afterLines="20" w:after="48"/>
      </w:pPr>
      <w:r w:rsidRPr="00D64EFB">
        <w:t>This is correct doctrinal knowledge held by a person untouched by saving grace.</w:t>
      </w:r>
    </w:p>
    <w:p w14:paraId="2B1418D0" w14:textId="77777777" w:rsidR="002B40DC" w:rsidRPr="00D64EFB" w:rsidRDefault="002B40DC" w:rsidP="007434C0">
      <w:pPr>
        <w:pStyle w:val="Heading5"/>
        <w:tabs>
          <w:tab w:val="clear" w:pos="360"/>
          <w:tab w:val="clear" w:pos="720"/>
        </w:tabs>
        <w:spacing w:beforeLines="20" w:before="48" w:afterLines="20" w:after="48"/>
      </w:pPr>
      <w:r w:rsidRPr="00D64EFB">
        <w:t>This kind may be grounded in a Historical Faith or Legal faith</w:t>
      </w:r>
    </w:p>
    <w:p w14:paraId="3D08BDC7" w14:textId="77777777" w:rsidR="002B40DC" w:rsidRPr="009A7E4F" w:rsidRDefault="002B40DC" w:rsidP="007434C0">
      <w:pPr>
        <w:pStyle w:val="Heading4"/>
        <w:tabs>
          <w:tab w:val="clear" w:pos="360"/>
          <w:tab w:val="clear" w:pos="1080"/>
        </w:tabs>
        <w:spacing w:beforeLines="20" w:before="48" w:afterLines="20" w:after="48"/>
        <w:rPr>
          <w:b/>
        </w:rPr>
      </w:pPr>
      <w:r w:rsidRPr="009A7E4F">
        <w:rPr>
          <w:b/>
        </w:rPr>
        <w:t>Natural Theology</w:t>
      </w:r>
    </w:p>
    <w:p w14:paraId="13654972" w14:textId="77777777" w:rsidR="002B40DC" w:rsidRPr="00D64EFB" w:rsidRDefault="002B40DC" w:rsidP="007434C0">
      <w:pPr>
        <w:pStyle w:val="Heading5"/>
        <w:tabs>
          <w:tab w:val="clear" w:pos="360"/>
          <w:tab w:val="clear" w:pos="720"/>
        </w:tabs>
        <w:spacing w:beforeLines="20" w:before="48" w:afterLines="20" w:after="48"/>
      </w:pPr>
      <w:r w:rsidRPr="00D64EFB">
        <w:t>Knowledge of God that is available to reason through the light of nature.</w:t>
      </w:r>
    </w:p>
    <w:p w14:paraId="2FBF5F33" w14:textId="77777777" w:rsidR="002B40DC" w:rsidRPr="00D64EFB" w:rsidRDefault="002B40DC" w:rsidP="007434C0">
      <w:pPr>
        <w:pStyle w:val="Heading5"/>
        <w:tabs>
          <w:tab w:val="clear" w:pos="360"/>
          <w:tab w:val="clear" w:pos="720"/>
        </w:tabs>
        <w:spacing w:beforeLines="20" w:before="48" w:afterLines="20" w:after="48"/>
      </w:pPr>
      <w:r w:rsidRPr="00D64EFB">
        <w:t>Can know of God as the Highest Good</w:t>
      </w:r>
    </w:p>
    <w:p w14:paraId="5BB3F7A0" w14:textId="77777777" w:rsidR="002B40DC" w:rsidRPr="005E4747" w:rsidRDefault="002B40DC" w:rsidP="007434C0">
      <w:pPr>
        <w:pStyle w:val="Heading5"/>
        <w:tabs>
          <w:tab w:val="clear" w:pos="360"/>
          <w:tab w:val="clear" w:pos="720"/>
        </w:tabs>
        <w:spacing w:beforeLines="20" w:before="48" w:afterLines="20" w:after="48"/>
      </w:pPr>
      <w:r w:rsidRPr="00D64EFB">
        <w:t>Can know the end of man in God by way of perfect obedience</w:t>
      </w:r>
    </w:p>
    <w:p w14:paraId="222F95A3" w14:textId="77777777" w:rsidR="002B40DC" w:rsidRPr="009A7E4F" w:rsidRDefault="002B40DC" w:rsidP="007434C0">
      <w:pPr>
        <w:pStyle w:val="Heading4"/>
        <w:tabs>
          <w:tab w:val="clear" w:pos="360"/>
          <w:tab w:val="clear" w:pos="1080"/>
        </w:tabs>
        <w:spacing w:beforeLines="20" w:before="48" w:afterLines="20" w:after="48"/>
        <w:rPr>
          <w:b/>
        </w:rPr>
      </w:pPr>
      <w:r w:rsidRPr="009A7E4F">
        <w:rPr>
          <w:b/>
        </w:rPr>
        <w:t>Natural Theology of the Regenerate</w:t>
      </w:r>
    </w:p>
    <w:p w14:paraId="168C3FE5" w14:textId="77777777" w:rsidR="002B40DC" w:rsidRPr="00D64EFB" w:rsidRDefault="002B40DC" w:rsidP="007434C0">
      <w:pPr>
        <w:pStyle w:val="Heading5"/>
        <w:tabs>
          <w:tab w:val="clear" w:pos="360"/>
          <w:tab w:val="clear" w:pos="720"/>
        </w:tabs>
        <w:spacing w:beforeLines="20" w:before="48" w:afterLines="20" w:after="48"/>
      </w:pPr>
      <w:r w:rsidRPr="00D64EFB">
        <w:t>Since natural theology cannot produce saving knowledge, the connection between natural and revealed theology is severed.</w:t>
      </w:r>
    </w:p>
    <w:p w14:paraId="1D7BF814" w14:textId="77777777" w:rsidR="002B40DC" w:rsidRPr="00D64EFB" w:rsidRDefault="002B40DC" w:rsidP="007434C0">
      <w:pPr>
        <w:pStyle w:val="Heading5"/>
        <w:tabs>
          <w:tab w:val="clear" w:pos="360"/>
          <w:tab w:val="clear" w:pos="720"/>
        </w:tabs>
        <w:spacing w:beforeLines="20" w:before="48" w:afterLines="20" w:after="48"/>
      </w:pPr>
      <w:r w:rsidRPr="00D64EFB">
        <w:t>Thus, natural theology is useful only when employed in the context of a prior saving knowledge</w:t>
      </w:r>
    </w:p>
    <w:p w14:paraId="37E8E079" w14:textId="77777777" w:rsidR="002B40DC" w:rsidRPr="009A7E4F" w:rsidRDefault="002B40DC" w:rsidP="007434C0">
      <w:pPr>
        <w:pStyle w:val="Heading4"/>
        <w:tabs>
          <w:tab w:val="clear" w:pos="360"/>
          <w:tab w:val="clear" w:pos="1080"/>
        </w:tabs>
        <w:spacing w:beforeLines="20" w:before="48" w:afterLines="20" w:after="48"/>
        <w:rPr>
          <w:b/>
        </w:rPr>
      </w:pPr>
      <w:r w:rsidRPr="009A7E4F">
        <w:rPr>
          <w:b/>
        </w:rPr>
        <w:t>Positive Theology</w:t>
      </w:r>
    </w:p>
    <w:p w14:paraId="7BF84730" w14:textId="77777777" w:rsidR="002B40DC" w:rsidRPr="00D64EFB" w:rsidRDefault="002B40DC" w:rsidP="007434C0">
      <w:pPr>
        <w:pStyle w:val="Heading5"/>
        <w:tabs>
          <w:tab w:val="clear" w:pos="360"/>
          <w:tab w:val="clear" w:pos="720"/>
        </w:tabs>
        <w:spacing w:beforeLines="20" w:before="48" w:afterLines="20" w:after="48"/>
      </w:pPr>
      <w:r w:rsidRPr="00D64EFB">
        <w:t>Theology positively stated according to the logic of its doctrines</w:t>
      </w:r>
    </w:p>
    <w:p w14:paraId="7ECFF658" w14:textId="77777777" w:rsidR="002B40DC" w:rsidRPr="003B4429" w:rsidRDefault="002B40DC" w:rsidP="007434C0">
      <w:pPr>
        <w:pStyle w:val="Heading5"/>
        <w:tabs>
          <w:tab w:val="clear" w:pos="360"/>
          <w:tab w:val="clear" w:pos="720"/>
        </w:tabs>
        <w:spacing w:beforeLines="20" w:before="48" w:afterLines="20" w:after="48"/>
      </w:pPr>
      <w:r w:rsidRPr="00D64EFB">
        <w:t>Contrasted with negative or polemical theology stated according to the order of debate with adversaries</w:t>
      </w:r>
    </w:p>
    <w:p w14:paraId="0B2A7C31" w14:textId="77777777" w:rsidR="002B40DC" w:rsidRPr="00C93CE2" w:rsidRDefault="002B40DC" w:rsidP="007434C0">
      <w:pPr>
        <w:pStyle w:val="Heading4"/>
        <w:tabs>
          <w:tab w:val="clear" w:pos="360"/>
          <w:tab w:val="clear" w:pos="1080"/>
        </w:tabs>
        <w:spacing w:beforeLines="20" w:before="48" w:afterLines="20" w:after="48"/>
        <w:rPr>
          <w:b/>
        </w:rPr>
      </w:pPr>
      <w:r w:rsidRPr="00C93CE2">
        <w:rPr>
          <w:b/>
        </w:rPr>
        <w:t>Polemical &amp; E</w:t>
      </w:r>
      <w:r>
        <w:rPr>
          <w:b/>
        </w:rPr>
        <w:t>lenctic</w:t>
      </w:r>
      <w:r w:rsidRPr="00C93CE2">
        <w:rPr>
          <w:b/>
        </w:rPr>
        <w:t xml:space="preserve"> Theology</w:t>
      </w:r>
    </w:p>
    <w:p w14:paraId="77EB1EC4" w14:textId="77777777" w:rsidR="002B40DC" w:rsidRDefault="002B40DC" w:rsidP="007434C0">
      <w:pPr>
        <w:pStyle w:val="Heading5"/>
        <w:tabs>
          <w:tab w:val="clear" w:pos="360"/>
          <w:tab w:val="clear" w:pos="720"/>
        </w:tabs>
        <w:spacing w:beforeLines="20" w:before="48" w:afterLines="20" w:after="48"/>
      </w:pPr>
      <w:r>
        <w:t>A polemic is an attack on another theological system.</w:t>
      </w:r>
    </w:p>
    <w:p w14:paraId="12084389" w14:textId="77777777" w:rsidR="002B40DC" w:rsidRPr="00D64EFB" w:rsidRDefault="002B40DC" w:rsidP="007434C0">
      <w:pPr>
        <w:pStyle w:val="Heading5"/>
        <w:tabs>
          <w:tab w:val="clear" w:pos="360"/>
          <w:tab w:val="clear" w:pos="720"/>
        </w:tabs>
        <w:spacing w:beforeLines="20" w:before="48" w:afterLines="20" w:after="48"/>
      </w:pPr>
      <w:r>
        <w:t>Elenctic theology is a confutation or logical refutation leading toward a positive statement.</w:t>
      </w:r>
    </w:p>
    <w:p w14:paraId="62139BD6" w14:textId="77777777" w:rsidR="002B40DC" w:rsidRPr="009A7E4F" w:rsidRDefault="002B40DC" w:rsidP="007434C0">
      <w:pPr>
        <w:pStyle w:val="Heading4"/>
        <w:tabs>
          <w:tab w:val="clear" w:pos="360"/>
          <w:tab w:val="clear" w:pos="1080"/>
        </w:tabs>
        <w:spacing w:beforeLines="20" w:before="48" w:afterLines="20" w:after="48"/>
        <w:rPr>
          <w:b/>
        </w:rPr>
      </w:pPr>
      <w:r w:rsidRPr="009A7E4F">
        <w:rPr>
          <w:b/>
        </w:rPr>
        <w:t>Supernatural or Revealed Theology</w:t>
      </w:r>
    </w:p>
    <w:p w14:paraId="254E3C02" w14:textId="77777777" w:rsidR="002B40DC" w:rsidRPr="00D64EFB" w:rsidRDefault="002B40DC" w:rsidP="007434C0">
      <w:pPr>
        <w:pStyle w:val="Heading5"/>
        <w:tabs>
          <w:tab w:val="clear" w:pos="360"/>
          <w:tab w:val="clear" w:pos="720"/>
        </w:tabs>
        <w:spacing w:beforeLines="20" w:before="48" w:afterLines="20" w:after="48"/>
      </w:pPr>
      <w:r w:rsidRPr="00D64EFB">
        <w:t>Theology resting on divine propositional revelation</w:t>
      </w:r>
    </w:p>
    <w:p w14:paraId="4560D558" w14:textId="77777777" w:rsidR="00564E81" w:rsidRDefault="002B40DC" w:rsidP="005C7D4D">
      <w:pPr>
        <w:pStyle w:val="Heading5"/>
        <w:tabs>
          <w:tab w:val="clear" w:pos="360"/>
          <w:tab w:val="clear" w:pos="720"/>
        </w:tabs>
        <w:spacing w:beforeLines="20" w:before="48" w:afterLines="20" w:after="48"/>
      </w:pPr>
      <w:r w:rsidRPr="00D64EFB">
        <w:t>It presents the truths necessary for salvation and inaccessible to unaided human reason</w:t>
      </w:r>
    </w:p>
    <w:sectPr w:rsidR="00564E81" w:rsidSect="00D13C03">
      <w:headerReference w:type="default" r:id="rId7"/>
      <w:headerReference w:type="first" r:id="rId8"/>
      <w:footerReference w:type="first" r:id="rId9"/>
      <w:pgSz w:w="12240" w:h="15840" w:code="1"/>
      <w:pgMar w:top="720" w:right="1440" w:bottom="64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7AEE8" w14:textId="77777777" w:rsidR="00D13C03" w:rsidRDefault="00D13C03">
      <w:r>
        <w:separator/>
      </w:r>
    </w:p>
  </w:endnote>
  <w:endnote w:type="continuationSeparator" w:id="0">
    <w:p w14:paraId="41FCC693" w14:textId="77777777" w:rsidR="00D13C03" w:rsidRDefault="00D1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default"/>
  </w:font>
  <w:font w:name="ZapfChancery">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New Century Schlbk">
    <w:altName w:val="Century Schoolbook"/>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07595" w14:textId="5A5F52C0" w:rsidR="008A4F54" w:rsidRPr="009B368D" w:rsidRDefault="0070351D" w:rsidP="008A4F54">
    <w:pPr>
      <w:pStyle w:val="Footer"/>
      <w:tabs>
        <w:tab w:val="clear" w:pos="8640"/>
        <w:tab w:val="right" w:pos="9180"/>
      </w:tabs>
      <w:rPr>
        <w:sz w:val="18"/>
      </w:rPr>
    </w:pPr>
    <w:r>
      <w:rPr>
        <w:sz w:val="18"/>
      </w:rPr>
      <w:br/>
    </w:r>
    <w:r w:rsidR="0032679F">
      <w:rPr>
        <w:sz w:val="18"/>
      </w:rPr>
      <w:t>C</w:t>
    </w:r>
    <w:r w:rsidR="0066520B">
      <w:rPr>
        <w:sz w:val="18"/>
      </w:rPr>
      <w:t>opyright © 20</w:t>
    </w:r>
    <w:r w:rsidR="002C5E41">
      <w:rPr>
        <w:sz w:val="18"/>
      </w:rPr>
      <w:t>2</w:t>
    </w:r>
    <w:r>
      <w:rPr>
        <w:sz w:val="18"/>
      </w:rPr>
      <w:t>4</w:t>
    </w:r>
    <w:r w:rsidR="00D150F6">
      <w:rPr>
        <w:sz w:val="18"/>
      </w:rPr>
      <w:t xml:space="preserve"> </w:t>
    </w:r>
    <w:r w:rsidR="008A4F54" w:rsidRPr="009B368D">
      <w:rPr>
        <w:sz w:val="18"/>
      </w:rPr>
      <w:t>by Kevin Alan Lewis</w:t>
    </w:r>
    <w:r w:rsidR="008A4F54">
      <w:rPr>
        <w:sz w:val="18"/>
      </w:rPr>
      <w:tab/>
    </w:r>
    <w:r w:rsidR="008A4F54">
      <w:rPr>
        <w:sz w:val="18"/>
      </w:rPr>
      <w:tab/>
    </w:r>
  </w:p>
  <w:p w14:paraId="207BCCA4" w14:textId="77777777" w:rsidR="008A4F54" w:rsidRDefault="008A4F54">
    <w:pPr>
      <w:pStyle w:val="Footer"/>
    </w:pPr>
    <w:r>
      <w:rPr>
        <w:sz w:val="18"/>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1BF3E" w14:textId="77777777" w:rsidR="00D13C03" w:rsidRDefault="00D13C03">
      <w:r>
        <w:separator/>
      </w:r>
    </w:p>
  </w:footnote>
  <w:footnote w:type="continuationSeparator" w:id="0">
    <w:p w14:paraId="575160CD" w14:textId="77777777" w:rsidR="00D13C03" w:rsidRDefault="00D13C03">
      <w:r>
        <w:continuationSeparator/>
      </w:r>
    </w:p>
  </w:footnote>
  <w:footnote w:id="1">
    <w:p w14:paraId="09BD76BE" w14:textId="77777777" w:rsidR="00963354" w:rsidRPr="002F073F" w:rsidRDefault="00963354" w:rsidP="007E2963">
      <w:pPr>
        <w:pStyle w:val="FootnoteText"/>
        <w:spacing w:before="20" w:after="20"/>
        <w:rPr>
          <w:sz w:val="18"/>
          <w:szCs w:val="18"/>
        </w:rPr>
      </w:pPr>
      <w:r w:rsidRPr="002F073F">
        <w:rPr>
          <w:rStyle w:val="FootnoteReference"/>
          <w:rFonts w:ascii="Times New Roman" w:hAnsi="Times New Roman"/>
          <w:sz w:val="18"/>
          <w:szCs w:val="18"/>
        </w:rPr>
        <w:footnoteRef/>
      </w:r>
      <w:r w:rsidRPr="002F073F">
        <w:rPr>
          <w:sz w:val="18"/>
          <w:szCs w:val="18"/>
        </w:rPr>
        <w:t xml:space="preserve"> </w:t>
      </w:r>
      <w:r w:rsidRPr="002F073F">
        <w:rPr>
          <w:i/>
          <w:iCs/>
          <w:sz w:val="18"/>
          <w:szCs w:val="18"/>
        </w:rPr>
        <w:t>See</w:t>
      </w:r>
      <w:r w:rsidRPr="002F073F">
        <w:rPr>
          <w:sz w:val="18"/>
          <w:szCs w:val="18"/>
        </w:rPr>
        <w:t xml:space="preserve"> Rudolph A. </w:t>
      </w:r>
      <w:proofErr w:type="spellStart"/>
      <w:r w:rsidRPr="002F073F">
        <w:rPr>
          <w:sz w:val="18"/>
          <w:szCs w:val="18"/>
        </w:rPr>
        <w:t>Makkreel</w:t>
      </w:r>
      <w:proofErr w:type="spellEnd"/>
      <w:r w:rsidRPr="002F073F">
        <w:rPr>
          <w:sz w:val="18"/>
          <w:szCs w:val="18"/>
        </w:rPr>
        <w:t xml:space="preserve">, “Wilhelm Dilthey,” in </w:t>
      </w:r>
      <w:r w:rsidRPr="002F073F">
        <w:rPr>
          <w:i/>
          <w:sz w:val="18"/>
          <w:szCs w:val="18"/>
        </w:rPr>
        <w:t xml:space="preserve">The </w:t>
      </w:r>
      <w:smartTag w:uri="urn:schemas-microsoft-com:office:smarttags" w:element="place">
        <w:smartTag w:uri="urn:schemas-microsoft-com:office:smarttags" w:element="City">
          <w:r w:rsidRPr="002F073F">
            <w:rPr>
              <w:i/>
              <w:sz w:val="18"/>
              <w:szCs w:val="18"/>
            </w:rPr>
            <w:t>Cambridge</w:t>
          </w:r>
        </w:smartTag>
      </w:smartTag>
      <w:r w:rsidRPr="002F073F">
        <w:rPr>
          <w:i/>
          <w:sz w:val="18"/>
          <w:szCs w:val="18"/>
        </w:rPr>
        <w:t xml:space="preserve"> Dictionary of Philosophy</w:t>
      </w:r>
      <w:r w:rsidRPr="002F073F">
        <w:rPr>
          <w:sz w:val="18"/>
          <w:szCs w:val="18"/>
        </w:rPr>
        <w:t>, Second Edition, Robert Audi, General Editor, pp. 235-236 (UK:  Cambridge University Press, 1999).  Note that Dilthey is credited with coining the term “worldview.”</w:t>
      </w:r>
    </w:p>
  </w:footnote>
  <w:footnote w:id="2">
    <w:p w14:paraId="4481154A" w14:textId="77777777" w:rsidR="00963354" w:rsidRPr="002F073F" w:rsidRDefault="00963354" w:rsidP="007E2963">
      <w:pPr>
        <w:pStyle w:val="FootnoteText"/>
        <w:spacing w:before="20" w:after="20"/>
        <w:rPr>
          <w:sz w:val="18"/>
          <w:szCs w:val="18"/>
        </w:rPr>
      </w:pPr>
      <w:r w:rsidRPr="002F073F">
        <w:rPr>
          <w:rStyle w:val="FootnoteReference"/>
          <w:rFonts w:ascii="Times New Roman" w:hAnsi="Times New Roman"/>
          <w:sz w:val="18"/>
          <w:szCs w:val="18"/>
        </w:rPr>
        <w:footnoteRef/>
      </w:r>
      <w:r w:rsidRPr="002F073F">
        <w:rPr>
          <w:sz w:val="18"/>
          <w:szCs w:val="18"/>
        </w:rPr>
        <w:t xml:space="preserve"> </w:t>
      </w:r>
      <w:r w:rsidRPr="002F073F">
        <w:rPr>
          <w:i/>
          <w:iCs/>
          <w:sz w:val="18"/>
          <w:szCs w:val="18"/>
        </w:rPr>
        <w:t>See</w:t>
      </w:r>
      <w:r w:rsidRPr="002F073F">
        <w:rPr>
          <w:sz w:val="18"/>
          <w:szCs w:val="18"/>
        </w:rPr>
        <w:t xml:space="preserve"> Ronald H. Nash, </w:t>
      </w:r>
      <w:r w:rsidRPr="002F073F">
        <w:rPr>
          <w:i/>
          <w:sz w:val="18"/>
          <w:szCs w:val="18"/>
        </w:rPr>
        <w:t xml:space="preserve">Worldviews in Conflict, </w:t>
      </w:r>
      <w:r w:rsidRPr="002F073F">
        <w:rPr>
          <w:iCs/>
          <w:sz w:val="18"/>
          <w:szCs w:val="18"/>
        </w:rPr>
        <w:t>p. 16</w:t>
      </w:r>
      <w:r w:rsidRPr="002F073F">
        <w:rPr>
          <w:sz w:val="18"/>
          <w:szCs w:val="18"/>
        </w:rPr>
        <w:t xml:space="preserve"> (Grand Rapids:  Zondervan, 1992), emphasis added.</w:t>
      </w:r>
    </w:p>
  </w:footnote>
  <w:footnote w:id="3">
    <w:p w14:paraId="271A8F8D" w14:textId="77777777" w:rsidR="00963354" w:rsidRPr="002F073F" w:rsidRDefault="00963354" w:rsidP="007E2963">
      <w:pPr>
        <w:pStyle w:val="FootnoteText"/>
        <w:spacing w:before="20" w:after="20"/>
        <w:rPr>
          <w:sz w:val="18"/>
          <w:szCs w:val="18"/>
        </w:rPr>
      </w:pPr>
      <w:r w:rsidRPr="002F073F">
        <w:rPr>
          <w:rStyle w:val="FootnoteReference"/>
          <w:rFonts w:ascii="Times New Roman" w:hAnsi="Times New Roman"/>
          <w:sz w:val="18"/>
          <w:szCs w:val="18"/>
        </w:rPr>
        <w:footnoteRef/>
      </w:r>
      <w:r w:rsidRPr="002F073F">
        <w:rPr>
          <w:sz w:val="18"/>
          <w:szCs w:val="18"/>
        </w:rPr>
        <w:t xml:space="preserve"> </w:t>
      </w:r>
      <w:smartTag w:uri="urn:schemas-microsoft-com:office:smarttags" w:element="place">
        <w:smartTag w:uri="urn:schemas-microsoft-com:office:smarttags" w:element="State">
          <w:r w:rsidRPr="002F073F">
            <w:rPr>
              <w:i/>
              <w:sz w:val="18"/>
              <w:szCs w:val="18"/>
            </w:rPr>
            <w:t>Id.</w:t>
          </w:r>
        </w:smartTag>
      </w:smartTag>
      <w:r w:rsidRPr="002F073F">
        <w:rPr>
          <w:i/>
          <w:sz w:val="18"/>
          <w:szCs w:val="18"/>
        </w:rPr>
        <w:t xml:space="preserve"> </w:t>
      </w:r>
      <w:r w:rsidRPr="002F073F">
        <w:rPr>
          <w:iCs/>
          <w:sz w:val="18"/>
          <w:szCs w:val="18"/>
        </w:rPr>
        <w:t>at 21.</w:t>
      </w:r>
    </w:p>
  </w:footnote>
  <w:footnote w:id="4">
    <w:p w14:paraId="4101DBA1" w14:textId="77777777" w:rsidR="00963354" w:rsidRPr="002F073F" w:rsidRDefault="00963354" w:rsidP="007E2963">
      <w:pPr>
        <w:pStyle w:val="FootnoteText"/>
        <w:spacing w:before="20" w:after="20"/>
        <w:rPr>
          <w:sz w:val="18"/>
          <w:szCs w:val="18"/>
        </w:rPr>
      </w:pPr>
      <w:r w:rsidRPr="002F073F">
        <w:rPr>
          <w:rStyle w:val="FootnoteReference"/>
          <w:rFonts w:ascii="Times New Roman" w:hAnsi="Times New Roman"/>
          <w:sz w:val="18"/>
          <w:szCs w:val="18"/>
        </w:rPr>
        <w:footnoteRef/>
      </w:r>
      <w:r w:rsidRPr="002F073F">
        <w:rPr>
          <w:sz w:val="18"/>
          <w:szCs w:val="18"/>
        </w:rPr>
        <w:t xml:space="preserve">   </w:t>
      </w:r>
      <w:r w:rsidRPr="002F073F">
        <w:rPr>
          <w:i/>
          <w:sz w:val="18"/>
          <w:szCs w:val="18"/>
        </w:rPr>
        <w:t>See</w:t>
      </w:r>
      <w:r w:rsidRPr="002F073F">
        <w:rPr>
          <w:sz w:val="18"/>
          <w:szCs w:val="18"/>
        </w:rPr>
        <w:t xml:space="preserve"> </w:t>
      </w:r>
      <w:r w:rsidRPr="002F073F">
        <w:rPr>
          <w:i/>
          <w:iCs/>
          <w:sz w:val="18"/>
          <w:szCs w:val="18"/>
        </w:rPr>
        <w:t>generally</w:t>
      </w:r>
      <w:r w:rsidRPr="002F073F">
        <w:rPr>
          <w:sz w:val="18"/>
          <w:szCs w:val="18"/>
        </w:rPr>
        <w:t xml:space="preserve"> James Sire, </w:t>
      </w:r>
      <w:r w:rsidRPr="002F073F">
        <w:rPr>
          <w:i/>
          <w:sz w:val="18"/>
          <w:szCs w:val="18"/>
        </w:rPr>
        <w:t>The Universe Next Door</w:t>
      </w:r>
      <w:r w:rsidRPr="002F073F">
        <w:rPr>
          <w:sz w:val="18"/>
          <w:szCs w:val="18"/>
        </w:rPr>
        <w:t xml:space="preserve"> pp. 21-119 (Downers Grove:  Intervarsity Press, 1988).  These ideas correspond respectively to the disciplines of theology, metaphysics, epistemology, ethics, and the various forms of anthropology—theological, biological, psychological, and others.  </w:t>
      </w:r>
    </w:p>
  </w:footnote>
  <w:footnote w:id="5">
    <w:p w14:paraId="7F538D4C" w14:textId="77777777" w:rsidR="00963354" w:rsidRPr="002F073F" w:rsidRDefault="00963354" w:rsidP="007E2963">
      <w:pPr>
        <w:pStyle w:val="FootnoteText"/>
        <w:spacing w:before="20" w:after="20"/>
        <w:rPr>
          <w:sz w:val="18"/>
          <w:szCs w:val="18"/>
        </w:rPr>
      </w:pPr>
      <w:r w:rsidRPr="002F073F">
        <w:rPr>
          <w:rStyle w:val="FootnoteReference"/>
          <w:rFonts w:ascii="Times New Roman" w:hAnsi="Times New Roman"/>
          <w:sz w:val="18"/>
          <w:szCs w:val="18"/>
        </w:rPr>
        <w:footnoteRef/>
      </w:r>
      <w:r w:rsidRPr="002F073F">
        <w:rPr>
          <w:sz w:val="18"/>
          <w:szCs w:val="18"/>
        </w:rPr>
        <w:t xml:space="preserve">   </w:t>
      </w:r>
      <w:r w:rsidRPr="002F073F">
        <w:rPr>
          <w:i/>
          <w:iCs/>
          <w:sz w:val="18"/>
          <w:szCs w:val="18"/>
        </w:rPr>
        <w:t>See</w:t>
      </w:r>
      <w:r w:rsidRPr="002F073F">
        <w:rPr>
          <w:sz w:val="18"/>
          <w:szCs w:val="18"/>
        </w:rPr>
        <w:t xml:space="preserve"> Michael Jordan, </w:t>
      </w:r>
      <w:r w:rsidRPr="002F073F">
        <w:rPr>
          <w:i/>
          <w:sz w:val="18"/>
          <w:szCs w:val="18"/>
        </w:rPr>
        <w:t>Encyclopedia of Gods</w:t>
      </w:r>
      <w:r w:rsidRPr="002F073F">
        <w:rPr>
          <w:sz w:val="18"/>
          <w:szCs w:val="18"/>
        </w:rPr>
        <w:t xml:space="preserve">, </w:t>
      </w:r>
      <w:smartTag w:uri="urn:schemas-microsoft-com:office:smarttags" w:element="place">
        <w:smartTag w:uri="urn:schemas-microsoft-com:office:smarttags" w:element="State">
          <w:r w:rsidRPr="002F073F">
            <w:rPr>
              <w:sz w:val="18"/>
              <w:szCs w:val="18"/>
            </w:rPr>
            <w:t>New York</w:t>
          </w:r>
        </w:smartTag>
      </w:smartTag>
      <w:r w:rsidRPr="002F073F">
        <w:rPr>
          <w:sz w:val="18"/>
          <w:szCs w:val="18"/>
        </w:rPr>
        <w:t>:  FOF, Inc., 1993.</w:t>
      </w:r>
    </w:p>
  </w:footnote>
  <w:footnote w:id="6">
    <w:p w14:paraId="43608655" w14:textId="0C069DA0" w:rsidR="00963354" w:rsidRPr="002F073F" w:rsidRDefault="00963354" w:rsidP="007E2963">
      <w:pPr>
        <w:pStyle w:val="FootnoteText"/>
        <w:spacing w:before="20" w:after="20"/>
        <w:rPr>
          <w:sz w:val="18"/>
          <w:szCs w:val="18"/>
        </w:rPr>
      </w:pPr>
      <w:r w:rsidRPr="002F073F">
        <w:rPr>
          <w:rStyle w:val="FootnoteReference"/>
          <w:rFonts w:ascii="Times New Roman" w:hAnsi="Times New Roman"/>
          <w:sz w:val="18"/>
          <w:szCs w:val="18"/>
        </w:rPr>
        <w:footnoteRef/>
      </w:r>
      <w:r w:rsidRPr="002F073F">
        <w:rPr>
          <w:sz w:val="18"/>
          <w:szCs w:val="18"/>
        </w:rPr>
        <w:t xml:space="preserve">  </w:t>
      </w:r>
      <w:r w:rsidR="002268D7">
        <w:rPr>
          <w:sz w:val="18"/>
          <w:szCs w:val="18"/>
        </w:rPr>
        <w:t xml:space="preserve"> </w:t>
      </w:r>
      <w:r w:rsidRPr="002F073F">
        <w:rPr>
          <w:i/>
          <w:iCs/>
          <w:sz w:val="18"/>
          <w:szCs w:val="18"/>
        </w:rPr>
        <w:t>See</w:t>
      </w:r>
      <w:r w:rsidRPr="002F073F">
        <w:rPr>
          <w:sz w:val="18"/>
          <w:szCs w:val="18"/>
        </w:rPr>
        <w:t xml:space="preserve"> </w:t>
      </w:r>
      <w:r w:rsidRPr="002F073F">
        <w:rPr>
          <w:i/>
          <w:iCs/>
          <w:sz w:val="18"/>
          <w:szCs w:val="18"/>
        </w:rPr>
        <w:t>generally</w:t>
      </w:r>
      <w:r w:rsidRPr="002F073F">
        <w:rPr>
          <w:sz w:val="18"/>
          <w:szCs w:val="18"/>
        </w:rPr>
        <w:t xml:space="preserve">, H.P. Owen, </w:t>
      </w:r>
      <w:r w:rsidRPr="002F073F">
        <w:rPr>
          <w:i/>
          <w:sz w:val="18"/>
          <w:szCs w:val="18"/>
        </w:rPr>
        <w:t>Concepts of Deity</w:t>
      </w:r>
      <w:r w:rsidRPr="002F073F">
        <w:rPr>
          <w:sz w:val="18"/>
          <w:szCs w:val="18"/>
        </w:rPr>
        <w:t xml:space="preserve">, </w:t>
      </w:r>
      <w:smartTag w:uri="urn:schemas-microsoft-com:office:smarttags" w:element="place">
        <w:smartTag w:uri="urn:schemas-microsoft-com:office:smarttags" w:element="State">
          <w:r w:rsidRPr="002F073F">
            <w:rPr>
              <w:sz w:val="18"/>
              <w:szCs w:val="18"/>
            </w:rPr>
            <w:t>New York</w:t>
          </w:r>
        </w:smartTag>
      </w:smartTag>
      <w:r w:rsidRPr="002F073F">
        <w:rPr>
          <w:sz w:val="18"/>
          <w:szCs w:val="18"/>
        </w:rPr>
        <w:t>:  Herder &amp; Herder, 1971.</w:t>
      </w:r>
    </w:p>
  </w:footnote>
  <w:footnote w:id="7">
    <w:p w14:paraId="690E501B" w14:textId="74D9C9EE" w:rsidR="00963354" w:rsidRPr="002F073F" w:rsidRDefault="00963354" w:rsidP="007E2963">
      <w:pPr>
        <w:pStyle w:val="FootnoteText"/>
        <w:spacing w:before="20" w:after="20"/>
        <w:rPr>
          <w:sz w:val="18"/>
          <w:szCs w:val="18"/>
        </w:rPr>
      </w:pPr>
      <w:r w:rsidRPr="002F073F">
        <w:rPr>
          <w:rStyle w:val="FootnoteReference"/>
          <w:rFonts w:ascii="Times New Roman" w:hAnsi="Times New Roman"/>
          <w:sz w:val="18"/>
          <w:szCs w:val="18"/>
        </w:rPr>
        <w:footnoteRef/>
      </w:r>
      <w:r w:rsidRPr="002F073F">
        <w:rPr>
          <w:sz w:val="18"/>
          <w:szCs w:val="18"/>
        </w:rPr>
        <w:t xml:space="preserve"> </w:t>
      </w:r>
      <w:r w:rsidR="002268D7">
        <w:rPr>
          <w:sz w:val="18"/>
          <w:szCs w:val="18"/>
        </w:rPr>
        <w:t xml:space="preserve"> </w:t>
      </w:r>
      <w:r w:rsidRPr="002F073F">
        <w:rPr>
          <w:i/>
          <w:sz w:val="18"/>
          <w:szCs w:val="18"/>
        </w:rPr>
        <w:t>See</w:t>
      </w:r>
      <w:r w:rsidRPr="002F073F">
        <w:rPr>
          <w:sz w:val="18"/>
          <w:szCs w:val="18"/>
        </w:rPr>
        <w:t xml:space="preserve"> Nash, </w:t>
      </w:r>
      <w:r w:rsidRPr="002F073F">
        <w:rPr>
          <w:i/>
          <w:sz w:val="18"/>
          <w:szCs w:val="18"/>
        </w:rPr>
        <w:t>supra</w:t>
      </w:r>
      <w:r w:rsidRPr="002F073F">
        <w:rPr>
          <w:sz w:val="18"/>
          <w:szCs w:val="18"/>
        </w:rPr>
        <w:t>, at 26.</w:t>
      </w:r>
    </w:p>
  </w:footnote>
  <w:footnote w:id="8">
    <w:p w14:paraId="652404DB" w14:textId="6224A240" w:rsidR="00963354" w:rsidRPr="002F073F" w:rsidRDefault="00963354" w:rsidP="007E2963">
      <w:pPr>
        <w:pStyle w:val="FootnoteText"/>
        <w:spacing w:before="20" w:after="20"/>
        <w:rPr>
          <w:sz w:val="18"/>
          <w:szCs w:val="18"/>
        </w:rPr>
      </w:pPr>
      <w:r w:rsidRPr="002F073F">
        <w:rPr>
          <w:rStyle w:val="FootnoteReference"/>
          <w:rFonts w:ascii="Times New Roman" w:hAnsi="Times New Roman"/>
          <w:sz w:val="18"/>
          <w:szCs w:val="18"/>
        </w:rPr>
        <w:footnoteRef/>
      </w:r>
      <w:r w:rsidRPr="002F073F">
        <w:rPr>
          <w:sz w:val="18"/>
          <w:szCs w:val="18"/>
        </w:rPr>
        <w:t xml:space="preserve"> </w:t>
      </w:r>
      <w:r w:rsidR="002268D7">
        <w:rPr>
          <w:sz w:val="18"/>
          <w:szCs w:val="18"/>
        </w:rPr>
        <w:t xml:space="preserve"> </w:t>
      </w:r>
      <w:r w:rsidRPr="002F073F">
        <w:rPr>
          <w:i/>
          <w:sz w:val="18"/>
          <w:szCs w:val="18"/>
        </w:rPr>
        <w:t>Id.</w:t>
      </w:r>
      <w:r w:rsidRPr="002F073F">
        <w:rPr>
          <w:sz w:val="18"/>
          <w:szCs w:val="18"/>
        </w:rPr>
        <w:t xml:space="preserve"> at 27.</w:t>
      </w:r>
    </w:p>
  </w:footnote>
  <w:footnote w:id="9">
    <w:p w14:paraId="31DB38B9" w14:textId="32715595" w:rsidR="00963354" w:rsidRPr="002F073F" w:rsidRDefault="00963354" w:rsidP="007E2963">
      <w:pPr>
        <w:pStyle w:val="FootnoteText"/>
        <w:spacing w:before="20" w:after="20"/>
        <w:rPr>
          <w:i/>
          <w:sz w:val="18"/>
          <w:szCs w:val="18"/>
        </w:rPr>
      </w:pPr>
      <w:r w:rsidRPr="002F073F">
        <w:rPr>
          <w:rStyle w:val="FootnoteReference"/>
          <w:rFonts w:ascii="Times New Roman" w:hAnsi="Times New Roman"/>
          <w:sz w:val="18"/>
          <w:szCs w:val="18"/>
        </w:rPr>
        <w:footnoteRef/>
      </w:r>
      <w:r w:rsidRPr="002F073F">
        <w:rPr>
          <w:sz w:val="18"/>
          <w:szCs w:val="18"/>
        </w:rPr>
        <w:t xml:space="preserve"> </w:t>
      </w:r>
      <w:r w:rsidR="002268D7">
        <w:rPr>
          <w:sz w:val="18"/>
          <w:szCs w:val="18"/>
        </w:rPr>
        <w:t xml:space="preserve"> </w:t>
      </w:r>
      <w:r w:rsidRPr="002F073F">
        <w:rPr>
          <w:i/>
          <w:sz w:val="18"/>
          <w:szCs w:val="18"/>
        </w:rPr>
        <w:t>Id.</w:t>
      </w:r>
    </w:p>
  </w:footnote>
  <w:footnote w:id="10">
    <w:p w14:paraId="421BF204" w14:textId="40ECF0EC" w:rsidR="00963354" w:rsidRPr="002F073F" w:rsidRDefault="00963354" w:rsidP="007E2963">
      <w:pPr>
        <w:pStyle w:val="FootnoteText"/>
        <w:spacing w:before="20" w:after="20"/>
        <w:rPr>
          <w:sz w:val="18"/>
          <w:szCs w:val="18"/>
        </w:rPr>
      </w:pPr>
      <w:r w:rsidRPr="002F073F">
        <w:rPr>
          <w:rStyle w:val="FootnoteReference"/>
          <w:rFonts w:ascii="Times New Roman" w:hAnsi="Times New Roman"/>
          <w:sz w:val="18"/>
          <w:szCs w:val="18"/>
        </w:rPr>
        <w:footnoteRef/>
      </w:r>
      <w:r w:rsidRPr="002F073F">
        <w:rPr>
          <w:sz w:val="18"/>
          <w:szCs w:val="18"/>
        </w:rPr>
        <w:t xml:space="preserve"> </w:t>
      </w:r>
      <w:r w:rsidR="002268D7">
        <w:rPr>
          <w:sz w:val="18"/>
          <w:szCs w:val="18"/>
        </w:rPr>
        <w:t xml:space="preserve"> </w:t>
      </w:r>
      <w:r w:rsidRPr="002F073F">
        <w:rPr>
          <w:i/>
          <w:iCs/>
          <w:sz w:val="18"/>
          <w:szCs w:val="18"/>
        </w:rPr>
        <w:t>See</w:t>
      </w:r>
      <w:r w:rsidRPr="002F073F">
        <w:rPr>
          <w:sz w:val="18"/>
          <w:szCs w:val="18"/>
        </w:rPr>
        <w:t xml:space="preserve"> </w:t>
      </w:r>
      <w:r w:rsidRPr="002F073F">
        <w:rPr>
          <w:i/>
          <w:iCs/>
          <w:sz w:val="18"/>
          <w:szCs w:val="18"/>
        </w:rPr>
        <w:t>generally</w:t>
      </w:r>
      <w:r w:rsidRPr="002F073F">
        <w:rPr>
          <w:sz w:val="18"/>
          <w:szCs w:val="18"/>
        </w:rPr>
        <w:t xml:space="preserve">, Samuel Jackson, </w:t>
      </w:r>
      <w:r w:rsidRPr="002F073F">
        <w:rPr>
          <w:i/>
          <w:sz w:val="18"/>
          <w:szCs w:val="18"/>
        </w:rPr>
        <w:t>The Schaff-Herzog Encyclopedia of Religious Knowledge</w:t>
      </w:r>
      <w:r w:rsidRPr="002F073F">
        <w:rPr>
          <w:sz w:val="18"/>
          <w:szCs w:val="18"/>
        </w:rPr>
        <w:t xml:space="preserve">, (Grand Rapids:  Baker, 1977), pp. 496-500; and </w:t>
      </w:r>
      <w:r w:rsidRPr="002F073F">
        <w:rPr>
          <w:i/>
          <w:sz w:val="18"/>
          <w:szCs w:val="18"/>
        </w:rPr>
        <w:t>Eerdmans’ Handbook to the World Religions</w:t>
      </w:r>
      <w:r w:rsidRPr="002F073F">
        <w:rPr>
          <w:sz w:val="18"/>
          <w:szCs w:val="18"/>
        </w:rPr>
        <w:t>, (Grand Rapids:  Eerdmans, 1982), pp. 110-113.  Here, I am using the term “metaphysics” in its philosophical sense of the study of the nature, structure, and constitution of reality, not in its religious sense as it is used to designate groups such as Christian</w:t>
      </w:r>
      <w:r>
        <w:rPr>
          <w:sz w:val="18"/>
          <w:szCs w:val="18"/>
        </w:rPr>
        <w:t xml:space="preserve"> Science and other modern, Neo-G</w:t>
      </w:r>
      <w:r w:rsidRPr="002F073F">
        <w:rPr>
          <w:sz w:val="18"/>
          <w:szCs w:val="18"/>
        </w:rPr>
        <w:t>nostic groups.</w:t>
      </w:r>
    </w:p>
  </w:footnote>
  <w:footnote w:id="11">
    <w:p w14:paraId="45205101" w14:textId="77777777" w:rsidR="00963354" w:rsidRPr="002F073F" w:rsidRDefault="00963354" w:rsidP="007E2963">
      <w:pPr>
        <w:pStyle w:val="FootnoteText"/>
        <w:spacing w:before="20" w:after="20"/>
        <w:rPr>
          <w:sz w:val="18"/>
          <w:szCs w:val="18"/>
        </w:rPr>
      </w:pPr>
      <w:r w:rsidRPr="002F073F">
        <w:rPr>
          <w:rStyle w:val="FootnoteReference"/>
          <w:rFonts w:ascii="Times New Roman" w:hAnsi="Times New Roman"/>
          <w:sz w:val="18"/>
          <w:szCs w:val="18"/>
        </w:rPr>
        <w:footnoteRef/>
      </w:r>
      <w:r w:rsidRPr="002F073F">
        <w:rPr>
          <w:sz w:val="18"/>
          <w:szCs w:val="18"/>
        </w:rPr>
        <w:t xml:space="preserve"> </w:t>
      </w:r>
      <w:r w:rsidRPr="002F073F">
        <w:rPr>
          <w:i/>
          <w:iCs/>
          <w:sz w:val="18"/>
          <w:szCs w:val="18"/>
        </w:rPr>
        <w:t>See</w:t>
      </w:r>
      <w:r w:rsidRPr="002F073F">
        <w:rPr>
          <w:sz w:val="18"/>
          <w:szCs w:val="18"/>
        </w:rPr>
        <w:t xml:space="preserve"> Audi, </w:t>
      </w:r>
      <w:r w:rsidRPr="002F073F">
        <w:rPr>
          <w:i/>
          <w:iCs/>
          <w:sz w:val="18"/>
          <w:szCs w:val="18"/>
        </w:rPr>
        <w:t>supra</w:t>
      </w:r>
      <w:r w:rsidRPr="002F073F">
        <w:rPr>
          <w:sz w:val="18"/>
          <w:szCs w:val="18"/>
        </w:rPr>
        <w:t>, at pp. 563-566.</w:t>
      </w:r>
    </w:p>
  </w:footnote>
  <w:footnote w:id="12">
    <w:p w14:paraId="03D06D22" w14:textId="77777777" w:rsidR="00963354" w:rsidRPr="002F073F" w:rsidRDefault="00963354" w:rsidP="007E2963">
      <w:pPr>
        <w:pStyle w:val="FootnoteText"/>
        <w:spacing w:before="20" w:after="20"/>
        <w:rPr>
          <w:sz w:val="18"/>
          <w:szCs w:val="18"/>
        </w:rPr>
      </w:pPr>
      <w:r w:rsidRPr="002F073F">
        <w:rPr>
          <w:rStyle w:val="FootnoteReference"/>
          <w:rFonts w:ascii="Times New Roman" w:hAnsi="Times New Roman"/>
          <w:sz w:val="18"/>
          <w:szCs w:val="18"/>
        </w:rPr>
        <w:footnoteRef/>
      </w:r>
      <w:r w:rsidRPr="002F073F">
        <w:rPr>
          <w:sz w:val="18"/>
          <w:szCs w:val="18"/>
        </w:rPr>
        <w:t xml:space="preserve"> </w:t>
      </w:r>
      <w:r w:rsidRPr="002F073F">
        <w:rPr>
          <w:i/>
          <w:iCs/>
          <w:sz w:val="18"/>
          <w:szCs w:val="18"/>
        </w:rPr>
        <w:t>See</w:t>
      </w:r>
      <w:r w:rsidRPr="002F073F">
        <w:rPr>
          <w:sz w:val="18"/>
          <w:szCs w:val="18"/>
        </w:rPr>
        <w:t xml:space="preserve"> </w:t>
      </w:r>
      <w:r w:rsidRPr="002F073F">
        <w:rPr>
          <w:i/>
          <w:iCs/>
          <w:sz w:val="18"/>
          <w:szCs w:val="18"/>
        </w:rPr>
        <w:t>generally</w:t>
      </w:r>
      <w:r w:rsidRPr="002F073F">
        <w:rPr>
          <w:sz w:val="18"/>
          <w:szCs w:val="18"/>
        </w:rPr>
        <w:t xml:space="preserve"> D. W. Hamlyn, </w:t>
      </w:r>
      <w:r w:rsidRPr="002F073F">
        <w:rPr>
          <w:i/>
          <w:sz w:val="18"/>
          <w:szCs w:val="18"/>
        </w:rPr>
        <w:t>Metaphysics</w:t>
      </w:r>
      <w:r w:rsidRPr="002F073F">
        <w:rPr>
          <w:sz w:val="18"/>
          <w:szCs w:val="18"/>
        </w:rPr>
        <w:t>, (Cambridge:  Cambridge University Press, 1984).</w:t>
      </w:r>
    </w:p>
  </w:footnote>
  <w:footnote w:id="13">
    <w:p w14:paraId="6DF755B0" w14:textId="77777777" w:rsidR="00963354" w:rsidRPr="002F073F" w:rsidRDefault="00963354" w:rsidP="007E2963">
      <w:pPr>
        <w:pStyle w:val="FootnoteText"/>
        <w:spacing w:before="20" w:after="20"/>
        <w:rPr>
          <w:sz w:val="18"/>
          <w:szCs w:val="18"/>
        </w:rPr>
      </w:pPr>
      <w:r w:rsidRPr="002F073F">
        <w:rPr>
          <w:rStyle w:val="FootnoteReference"/>
          <w:rFonts w:ascii="Times New Roman" w:hAnsi="Times New Roman"/>
          <w:sz w:val="18"/>
          <w:szCs w:val="18"/>
        </w:rPr>
        <w:footnoteRef/>
      </w:r>
      <w:r w:rsidRPr="002F073F">
        <w:rPr>
          <w:sz w:val="18"/>
          <w:szCs w:val="18"/>
        </w:rPr>
        <w:t xml:space="preserve"> </w:t>
      </w:r>
      <w:r w:rsidRPr="002F073F">
        <w:rPr>
          <w:i/>
          <w:iCs/>
          <w:sz w:val="18"/>
          <w:szCs w:val="18"/>
        </w:rPr>
        <w:t>See</w:t>
      </w:r>
      <w:r w:rsidRPr="002F073F">
        <w:rPr>
          <w:sz w:val="18"/>
          <w:szCs w:val="18"/>
        </w:rPr>
        <w:t xml:space="preserve"> Nash, </w:t>
      </w:r>
      <w:r w:rsidRPr="002F073F">
        <w:rPr>
          <w:i/>
          <w:iCs/>
          <w:sz w:val="18"/>
          <w:szCs w:val="18"/>
        </w:rPr>
        <w:t>supra</w:t>
      </w:r>
      <w:r w:rsidRPr="002F073F">
        <w:rPr>
          <w:sz w:val="18"/>
          <w:szCs w:val="18"/>
        </w:rPr>
        <w:t>, at 28.</w:t>
      </w:r>
    </w:p>
  </w:footnote>
  <w:footnote w:id="14">
    <w:p w14:paraId="449F44D0" w14:textId="77777777" w:rsidR="00963354" w:rsidRPr="002F073F" w:rsidRDefault="00963354" w:rsidP="007E2963">
      <w:pPr>
        <w:pStyle w:val="FootnoteText"/>
        <w:spacing w:before="20" w:after="20"/>
        <w:rPr>
          <w:sz w:val="18"/>
          <w:szCs w:val="18"/>
        </w:rPr>
      </w:pPr>
      <w:r w:rsidRPr="002F073F">
        <w:rPr>
          <w:rStyle w:val="FootnoteReference"/>
          <w:rFonts w:ascii="Times New Roman" w:hAnsi="Times New Roman"/>
          <w:sz w:val="18"/>
          <w:szCs w:val="18"/>
        </w:rPr>
        <w:footnoteRef/>
      </w:r>
      <w:r w:rsidRPr="002F073F">
        <w:rPr>
          <w:sz w:val="18"/>
          <w:szCs w:val="18"/>
        </w:rPr>
        <w:t xml:space="preserve"> </w:t>
      </w:r>
      <w:r w:rsidRPr="002F073F">
        <w:rPr>
          <w:i/>
          <w:iCs/>
          <w:sz w:val="18"/>
          <w:szCs w:val="18"/>
        </w:rPr>
        <w:t>See generally</w:t>
      </w:r>
      <w:r w:rsidRPr="002F073F">
        <w:rPr>
          <w:sz w:val="18"/>
          <w:szCs w:val="18"/>
        </w:rPr>
        <w:t xml:space="preserve">, Louis </w:t>
      </w:r>
      <w:proofErr w:type="spellStart"/>
      <w:r w:rsidRPr="002F073F">
        <w:rPr>
          <w:sz w:val="18"/>
          <w:szCs w:val="18"/>
        </w:rPr>
        <w:t>Pojam</w:t>
      </w:r>
      <w:proofErr w:type="spellEnd"/>
      <w:r w:rsidRPr="002F073F">
        <w:rPr>
          <w:sz w:val="18"/>
          <w:szCs w:val="18"/>
        </w:rPr>
        <w:t xml:space="preserve">, </w:t>
      </w:r>
      <w:r w:rsidRPr="002F073F">
        <w:rPr>
          <w:i/>
          <w:sz w:val="18"/>
          <w:szCs w:val="18"/>
        </w:rPr>
        <w:t>The Theory of Knowledge</w:t>
      </w:r>
      <w:r w:rsidRPr="002F073F">
        <w:rPr>
          <w:sz w:val="18"/>
          <w:szCs w:val="18"/>
        </w:rPr>
        <w:t xml:space="preserve">, (Belmont, CA:  Wadsworth Publishing, 1993); and Robert Audi, </w:t>
      </w:r>
      <w:r w:rsidRPr="002F073F">
        <w:rPr>
          <w:i/>
          <w:sz w:val="18"/>
          <w:szCs w:val="18"/>
        </w:rPr>
        <w:t>Belief, Justification, and Knowledge</w:t>
      </w:r>
      <w:r w:rsidRPr="002F073F">
        <w:rPr>
          <w:sz w:val="18"/>
          <w:szCs w:val="18"/>
        </w:rPr>
        <w:t>, (Belmont, CA:  Wadsworth Publishing, 1988).</w:t>
      </w:r>
    </w:p>
  </w:footnote>
  <w:footnote w:id="15">
    <w:p w14:paraId="2D1FAD6A" w14:textId="77777777" w:rsidR="00963354" w:rsidRPr="002F073F" w:rsidRDefault="00963354" w:rsidP="007E2963">
      <w:pPr>
        <w:pStyle w:val="FootnoteText"/>
        <w:spacing w:before="20" w:after="20"/>
        <w:rPr>
          <w:sz w:val="18"/>
          <w:szCs w:val="18"/>
        </w:rPr>
      </w:pPr>
      <w:r w:rsidRPr="002F073F">
        <w:rPr>
          <w:rStyle w:val="FootnoteReference"/>
          <w:rFonts w:ascii="Times New Roman" w:hAnsi="Times New Roman"/>
          <w:sz w:val="18"/>
          <w:szCs w:val="18"/>
        </w:rPr>
        <w:footnoteRef/>
      </w:r>
      <w:r w:rsidRPr="002F073F">
        <w:rPr>
          <w:sz w:val="18"/>
          <w:szCs w:val="18"/>
        </w:rPr>
        <w:t xml:space="preserve"> </w:t>
      </w:r>
      <w:r w:rsidRPr="002F073F">
        <w:rPr>
          <w:i/>
          <w:iCs/>
          <w:sz w:val="18"/>
          <w:szCs w:val="18"/>
        </w:rPr>
        <w:t>See</w:t>
      </w:r>
      <w:r w:rsidRPr="002F073F">
        <w:rPr>
          <w:sz w:val="18"/>
          <w:szCs w:val="18"/>
        </w:rPr>
        <w:t xml:space="preserve"> Peter Angeles, </w:t>
      </w:r>
      <w:r w:rsidRPr="002F073F">
        <w:rPr>
          <w:i/>
          <w:sz w:val="18"/>
          <w:szCs w:val="18"/>
        </w:rPr>
        <w:t>The Harper-Collins Dictionary of Philosophy</w:t>
      </w:r>
      <w:r w:rsidRPr="002F073F">
        <w:rPr>
          <w:sz w:val="18"/>
          <w:szCs w:val="18"/>
        </w:rPr>
        <w:t xml:space="preserve">, (NY:  Harper-Collins, 1992), pp. 307-308.  This is also known as </w:t>
      </w:r>
      <w:r w:rsidRPr="002F073F">
        <w:rPr>
          <w:i/>
          <w:iCs/>
          <w:sz w:val="18"/>
          <w:szCs w:val="18"/>
        </w:rPr>
        <w:t>tautological certainty</w:t>
      </w:r>
      <w:r w:rsidRPr="002F073F">
        <w:rPr>
          <w:sz w:val="18"/>
          <w:szCs w:val="18"/>
        </w:rPr>
        <w:t xml:space="preserve">, meaning the proposition is true by definition.  </w:t>
      </w:r>
    </w:p>
  </w:footnote>
  <w:footnote w:id="16">
    <w:p w14:paraId="334C8AC8" w14:textId="77777777" w:rsidR="00963354" w:rsidRPr="002F073F" w:rsidRDefault="00963354" w:rsidP="007E2963">
      <w:pPr>
        <w:pStyle w:val="FootnoteText"/>
        <w:spacing w:before="20" w:after="20"/>
        <w:rPr>
          <w:sz w:val="18"/>
          <w:szCs w:val="18"/>
        </w:rPr>
      </w:pPr>
      <w:r w:rsidRPr="002F073F">
        <w:rPr>
          <w:rStyle w:val="FootnoteReference"/>
          <w:rFonts w:ascii="Times New Roman" w:hAnsi="Times New Roman"/>
          <w:sz w:val="18"/>
          <w:szCs w:val="18"/>
        </w:rPr>
        <w:footnoteRef/>
      </w:r>
      <w:r w:rsidRPr="002F073F">
        <w:rPr>
          <w:sz w:val="18"/>
          <w:szCs w:val="18"/>
        </w:rPr>
        <w:t xml:space="preserve">  </w:t>
      </w:r>
      <w:r w:rsidRPr="002F073F">
        <w:rPr>
          <w:i/>
          <w:iCs/>
          <w:sz w:val="18"/>
          <w:szCs w:val="18"/>
        </w:rPr>
        <w:t xml:space="preserve">See </w:t>
      </w:r>
      <w:smartTag w:uri="urn:schemas-microsoft-com:office:smarttags" w:element="place">
        <w:smartTag w:uri="urn:schemas-microsoft-com:office:smarttags" w:element="State">
          <w:r w:rsidRPr="002F073F">
            <w:rPr>
              <w:i/>
              <w:iCs/>
              <w:sz w:val="18"/>
              <w:szCs w:val="18"/>
            </w:rPr>
            <w:t>Id</w:t>
          </w:r>
          <w:r w:rsidRPr="002F073F">
            <w:rPr>
              <w:sz w:val="18"/>
              <w:szCs w:val="18"/>
            </w:rPr>
            <w:t>.</w:t>
          </w:r>
        </w:smartTag>
      </w:smartTag>
      <w:r w:rsidRPr="002F073F">
        <w:rPr>
          <w:sz w:val="18"/>
          <w:szCs w:val="18"/>
        </w:rPr>
        <w:t xml:space="preserve"> at 280.  Here, the skepticism of the Greek philosopher Sextus </w:t>
      </w:r>
      <w:proofErr w:type="spellStart"/>
      <w:r w:rsidRPr="002F073F">
        <w:rPr>
          <w:sz w:val="18"/>
          <w:szCs w:val="18"/>
        </w:rPr>
        <w:t>Empiricus</w:t>
      </w:r>
      <w:proofErr w:type="spellEnd"/>
      <w:r w:rsidRPr="002F073F">
        <w:rPr>
          <w:sz w:val="18"/>
          <w:szCs w:val="18"/>
        </w:rPr>
        <w:t xml:space="preserve">, who maintained that we should be skeptical about the possibility of any kind of knowledge—that is, he knows we can know nothing. </w:t>
      </w:r>
    </w:p>
  </w:footnote>
  <w:footnote w:id="17">
    <w:p w14:paraId="1A74FB3E" w14:textId="77777777" w:rsidR="00963354" w:rsidRPr="002F073F" w:rsidRDefault="00963354" w:rsidP="007E2963">
      <w:pPr>
        <w:pStyle w:val="FootnoteText"/>
        <w:spacing w:before="20" w:after="20"/>
        <w:rPr>
          <w:sz w:val="18"/>
          <w:szCs w:val="18"/>
        </w:rPr>
      </w:pPr>
      <w:r w:rsidRPr="002F073F">
        <w:rPr>
          <w:rStyle w:val="FootnoteReference"/>
          <w:rFonts w:ascii="Times New Roman" w:hAnsi="Times New Roman"/>
          <w:sz w:val="18"/>
          <w:szCs w:val="18"/>
        </w:rPr>
        <w:footnoteRef/>
      </w:r>
      <w:r w:rsidRPr="002F073F">
        <w:rPr>
          <w:sz w:val="18"/>
          <w:szCs w:val="18"/>
        </w:rPr>
        <w:t xml:space="preserve"> </w:t>
      </w:r>
      <w:r w:rsidRPr="002F073F">
        <w:rPr>
          <w:i/>
          <w:iCs/>
          <w:sz w:val="18"/>
          <w:szCs w:val="18"/>
        </w:rPr>
        <w:t>See</w:t>
      </w:r>
      <w:r w:rsidRPr="002F073F">
        <w:rPr>
          <w:sz w:val="18"/>
          <w:szCs w:val="18"/>
        </w:rPr>
        <w:t xml:space="preserve"> </w:t>
      </w:r>
      <w:r w:rsidRPr="002F073F">
        <w:rPr>
          <w:i/>
          <w:iCs/>
          <w:sz w:val="18"/>
          <w:szCs w:val="18"/>
        </w:rPr>
        <w:t>generally</w:t>
      </w:r>
      <w:r w:rsidRPr="002F073F">
        <w:rPr>
          <w:sz w:val="18"/>
          <w:szCs w:val="18"/>
        </w:rPr>
        <w:t xml:space="preserve"> Pojman, </w:t>
      </w:r>
      <w:r w:rsidRPr="002F073F">
        <w:rPr>
          <w:i/>
          <w:iCs/>
          <w:sz w:val="18"/>
          <w:szCs w:val="18"/>
        </w:rPr>
        <w:t>supra</w:t>
      </w:r>
      <w:r w:rsidRPr="002F073F">
        <w:rPr>
          <w:sz w:val="18"/>
          <w:szCs w:val="18"/>
        </w:rPr>
        <w:t xml:space="preserve">, at 206-213.  This is a type of epistemology that holds there are instances of knowledge that are non-inferential.  The law of non-contradiction—A cannot be non-A at the same time and in the same sense—is an example of this kind of knowledge.  </w:t>
      </w:r>
    </w:p>
  </w:footnote>
  <w:footnote w:id="18">
    <w:p w14:paraId="14D7322C" w14:textId="77777777" w:rsidR="00963354" w:rsidRPr="002F073F" w:rsidRDefault="00963354" w:rsidP="007E2963">
      <w:pPr>
        <w:pStyle w:val="FootnoteText"/>
        <w:spacing w:before="20" w:after="20"/>
        <w:rPr>
          <w:sz w:val="18"/>
          <w:szCs w:val="18"/>
        </w:rPr>
      </w:pPr>
      <w:r w:rsidRPr="002F073F">
        <w:rPr>
          <w:rStyle w:val="FootnoteReference"/>
          <w:rFonts w:ascii="Times New Roman" w:hAnsi="Times New Roman"/>
          <w:sz w:val="18"/>
          <w:szCs w:val="18"/>
        </w:rPr>
        <w:footnoteRef/>
      </w:r>
      <w:r w:rsidRPr="002F073F">
        <w:rPr>
          <w:sz w:val="18"/>
          <w:szCs w:val="18"/>
        </w:rPr>
        <w:t xml:space="preserve"> </w:t>
      </w:r>
      <w:r w:rsidRPr="002F073F">
        <w:rPr>
          <w:i/>
          <w:iCs/>
          <w:sz w:val="18"/>
          <w:szCs w:val="18"/>
        </w:rPr>
        <w:t>See</w:t>
      </w:r>
      <w:r w:rsidRPr="002F073F">
        <w:rPr>
          <w:sz w:val="18"/>
          <w:szCs w:val="18"/>
        </w:rPr>
        <w:t xml:space="preserve"> Matthias Steup, “The Problem of the Criterion,” in the </w:t>
      </w:r>
      <w:r w:rsidRPr="002F073F">
        <w:rPr>
          <w:i/>
          <w:iCs/>
          <w:sz w:val="18"/>
          <w:szCs w:val="18"/>
        </w:rPr>
        <w:t>Cambridge Dictionary of Philosophy</w:t>
      </w:r>
      <w:r w:rsidRPr="002F073F">
        <w:rPr>
          <w:sz w:val="18"/>
          <w:szCs w:val="18"/>
        </w:rPr>
        <w:t xml:space="preserve">, </w:t>
      </w:r>
      <w:r w:rsidRPr="002F073F">
        <w:rPr>
          <w:i/>
          <w:iCs/>
          <w:sz w:val="18"/>
          <w:szCs w:val="18"/>
        </w:rPr>
        <w:t>supra</w:t>
      </w:r>
      <w:r w:rsidRPr="002F073F">
        <w:rPr>
          <w:sz w:val="18"/>
          <w:szCs w:val="18"/>
        </w:rPr>
        <w:t xml:space="preserve">, at p. 747.  Particularism and Methodism are opposing camps in the epistemological debate regarding the need to formulate criteria for knowledge and determine the extent of it.  David Hume was one of the most famous advocates of Methodism, which stated that one needs a criterion to recognize an instance of knowledge.  His empirical criteria were what could be tested with the five senses.  Particularists, on the other hand, argue that for one to know the criteria for knowledge, one must already be able to recognize instances of knowledge.  </w:t>
      </w:r>
    </w:p>
  </w:footnote>
  <w:footnote w:id="19">
    <w:p w14:paraId="1EAC81C0" w14:textId="77777777" w:rsidR="00963354" w:rsidRPr="002F073F" w:rsidRDefault="00963354" w:rsidP="007E2963">
      <w:pPr>
        <w:pStyle w:val="FootnoteText"/>
        <w:rPr>
          <w:sz w:val="18"/>
          <w:szCs w:val="18"/>
        </w:rPr>
      </w:pPr>
      <w:r w:rsidRPr="002F073F">
        <w:rPr>
          <w:rStyle w:val="FootnoteReference"/>
          <w:rFonts w:ascii="Times New Roman" w:hAnsi="Times New Roman"/>
          <w:sz w:val="18"/>
          <w:szCs w:val="18"/>
        </w:rPr>
        <w:footnoteRef/>
      </w:r>
      <w:r w:rsidRPr="002F073F">
        <w:rPr>
          <w:sz w:val="18"/>
          <w:szCs w:val="18"/>
        </w:rPr>
        <w:t xml:space="preserve"> Here I am using the word “truth” in the sense of the Correspondence Theory of Truth, which holds that a proposition </w:t>
      </w:r>
      <w:r w:rsidRPr="002F073F">
        <w:rPr>
          <w:i/>
          <w:sz w:val="18"/>
          <w:szCs w:val="18"/>
        </w:rPr>
        <w:t>p</w:t>
      </w:r>
      <w:r w:rsidRPr="002F073F">
        <w:rPr>
          <w:sz w:val="18"/>
          <w:szCs w:val="18"/>
        </w:rPr>
        <w:t xml:space="preserve"> is true if what it asserts actually corresponds to the real world.  </w:t>
      </w:r>
      <w:r w:rsidRPr="002F073F">
        <w:rPr>
          <w:i/>
          <w:sz w:val="18"/>
          <w:szCs w:val="18"/>
        </w:rPr>
        <w:t>See</w:t>
      </w:r>
      <w:r w:rsidRPr="002F073F">
        <w:rPr>
          <w:sz w:val="18"/>
          <w:szCs w:val="18"/>
        </w:rPr>
        <w:t xml:space="preserve"> Audi, </w:t>
      </w:r>
      <w:r w:rsidRPr="002F073F">
        <w:rPr>
          <w:i/>
          <w:sz w:val="18"/>
          <w:szCs w:val="18"/>
        </w:rPr>
        <w:t>supra</w:t>
      </w:r>
      <w:r w:rsidRPr="002F073F">
        <w:rPr>
          <w:sz w:val="18"/>
          <w:szCs w:val="18"/>
        </w:rPr>
        <w:t>.</w:t>
      </w:r>
    </w:p>
  </w:footnote>
  <w:footnote w:id="20">
    <w:p w14:paraId="5AFA6C54" w14:textId="77777777" w:rsidR="00963354" w:rsidRPr="002F073F" w:rsidRDefault="00963354" w:rsidP="007E2963">
      <w:pPr>
        <w:pStyle w:val="FootnoteText"/>
        <w:spacing w:before="20" w:after="20"/>
        <w:rPr>
          <w:sz w:val="18"/>
          <w:szCs w:val="18"/>
        </w:rPr>
      </w:pPr>
      <w:r w:rsidRPr="002F073F">
        <w:rPr>
          <w:rStyle w:val="FootnoteReference"/>
          <w:rFonts w:ascii="Times New Roman" w:hAnsi="Times New Roman"/>
          <w:sz w:val="18"/>
          <w:szCs w:val="18"/>
        </w:rPr>
        <w:footnoteRef/>
      </w:r>
      <w:r w:rsidRPr="002F073F">
        <w:rPr>
          <w:sz w:val="18"/>
          <w:szCs w:val="18"/>
        </w:rPr>
        <w:t xml:space="preserve"> Here, I mean the application of moral principles to specific instances of conduct for the purpose of determining its rightness or wrongness, not the alternative denotative meaning of “sophistry.”</w:t>
      </w:r>
    </w:p>
  </w:footnote>
  <w:footnote w:id="21">
    <w:p w14:paraId="20751829" w14:textId="77777777" w:rsidR="00963354" w:rsidRPr="002F073F" w:rsidRDefault="00963354" w:rsidP="007E2963">
      <w:pPr>
        <w:pStyle w:val="FootnoteText"/>
        <w:spacing w:before="20" w:after="20"/>
        <w:rPr>
          <w:sz w:val="18"/>
          <w:szCs w:val="18"/>
        </w:rPr>
      </w:pPr>
      <w:r w:rsidRPr="002F073F">
        <w:rPr>
          <w:rStyle w:val="FootnoteReference"/>
          <w:rFonts w:ascii="Times New Roman" w:hAnsi="Times New Roman"/>
          <w:sz w:val="18"/>
          <w:szCs w:val="18"/>
        </w:rPr>
        <w:footnoteRef/>
      </w:r>
      <w:r w:rsidRPr="002F073F">
        <w:rPr>
          <w:sz w:val="18"/>
          <w:szCs w:val="18"/>
        </w:rPr>
        <w:t xml:space="preserve"> </w:t>
      </w:r>
      <w:r w:rsidRPr="002F073F">
        <w:rPr>
          <w:i/>
          <w:iCs/>
          <w:sz w:val="18"/>
          <w:szCs w:val="18"/>
        </w:rPr>
        <w:t>See</w:t>
      </w:r>
      <w:r w:rsidRPr="002F073F">
        <w:rPr>
          <w:sz w:val="18"/>
          <w:szCs w:val="18"/>
        </w:rPr>
        <w:t xml:space="preserve"> Angeles, </w:t>
      </w:r>
      <w:r w:rsidRPr="002F073F">
        <w:rPr>
          <w:i/>
          <w:iCs/>
          <w:sz w:val="18"/>
          <w:szCs w:val="18"/>
        </w:rPr>
        <w:t>supra</w:t>
      </w:r>
      <w:r w:rsidRPr="002F073F">
        <w:rPr>
          <w:sz w:val="18"/>
          <w:szCs w:val="18"/>
        </w:rPr>
        <w:t xml:space="preserve">, at pp. 69, 93.  The terms “deontic” or “deontological” generally refers to concepts of necessity or duty.  In ethics, it is the theory that the rightness or wrongness of a moral action is determined primarily by formal rules of conduct and that one is obliged to act in accordance with these rules.  </w:t>
      </w:r>
    </w:p>
  </w:footnote>
  <w:footnote w:id="22">
    <w:p w14:paraId="472CA68D" w14:textId="77777777" w:rsidR="00963354" w:rsidRPr="002F073F" w:rsidRDefault="00963354" w:rsidP="007E2963">
      <w:pPr>
        <w:pStyle w:val="FootnoteText"/>
        <w:spacing w:before="20" w:after="20"/>
        <w:rPr>
          <w:sz w:val="18"/>
          <w:szCs w:val="18"/>
        </w:rPr>
      </w:pPr>
      <w:r w:rsidRPr="002F073F">
        <w:rPr>
          <w:rStyle w:val="FootnoteReference"/>
          <w:rFonts w:ascii="Times New Roman" w:hAnsi="Times New Roman"/>
          <w:sz w:val="18"/>
          <w:szCs w:val="18"/>
        </w:rPr>
        <w:footnoteRef/>
      </w:r>
      <w:r w:rsidRPr="002F073F">
        <w:rPr>
          <w:sz w:val="18"/>
          <w:szCs w:val="18"/>
        </w:rPr>
        <w:t xml:space="preserve"> </w:t>
      </w:r>
      <w:r w:rsidRPr="002F073F">
        <w:rPr>
          <w:i/>
          <w:iCs/>
          <w:sz w:val="18"/>
          <w:szCs w:val="18"/>
        </w:rPr>
        <w:t xml:space="preserve">See </w:t>
      </w:r>
      <w:smartTag w:uri="urn:schemas-microsoft-com:office:smarttags" w:element="place">
        <w:smartTag w:uri="urn:schemas-microsoft-com:office:smarttags" w:element="State">
          <w:r w:rsidRPr="002F073F">
            <w:rPr>
              <w:i/>
              <w:iCs/>
              <w:sz w:val="18"/>
              <w:szCs w:val="18"/>
            </w:rPr>
            <w:t>Id.</w:t>
          </w:r>
        </w:smartTag>
      </w:smartTag>
      <w:r w:rsidRPr="002F073F">
        <w:rPr>
          <w:sz w:val="18"/>
          <w:szCs w:val="18"/>
        </w:rPr>
        <w:t xml:space="preserve"> at p. 96.  This is the opposing theory to deontology, holding that the consequences or results of the moral act determine the act’s moral status.  </w:t>
      </w:r>
    </w:p>
  </w:footnote>
  <w:footnote w:id="23">
    <w:p w14:paraId="16FE37E8" w14:textId="77777777" w:rsidR="00963354" w:rsidRPr="002F073F" w:rsidRDefault="00963354" w:rsidP="007E2963">
      <w:pPr>
        <w:pStyle w:val="FootnoteText"/>
        <w:spacing w:before="20" w:after="20"/>
        <w:rPr>
          <w:sz w:val="18"/>
          <w:szCs w:val="18"/>
        </w:rPr>
      </w:pPr>
      <w:r w:rsidRPr="002F073F">
        <w:rPr>
          <w:rStyle w:val="FootnoteReference"/>
          <w:rFonts w:ascii="Times New Roman" w:hAnsi="Times New Roman"/>
          <w:sz w:val="18"/>
          <w:szCs w:val="18"/>
        </w:rPr>
        <w:footnoteRef/>
      </w:r>
      <w:r w:rsidRPr="002F073F">
        <w:rPr>
          <w:sz w:val="18"/>
          <w:szCs w:val="18"/>
        </w:rPr>
        <w:t xml:space="preserve"> </w:t>
      </w:r>
      <w:r w:rsidRPr="002F073F">
        <w:rPr>
          <w:i/>
          <w:sz w:val="18"/>
          <w:szCs w:val="18"/>
        </w:rPr>
        <w:t>See</w:t>
      </w:r>
      <w:r w:rsidRPr="002F073F">
        <w:rPr>
          <w:sz w:val="18"/>
          <w:szCs w:val="18"/>
        </w:rPr>
        <w:t xml:space="preserve"> Norman Geisler, </w:t>
      </w:r>
      <w:r w:rsidRPr="002F073F">
        <w:rPr>
          <w:i/>
          <w:sz w:val="18"/>
          <w:szCs w:val="18"/>
        </w:rPr>
        <w:t>Christian Ethics</w:t>
      </w:r>
      <w:r w:rsidRPr="002F073F">
        <w:rPr>
          <w:sz w:val="18"/>
          <w:szCs w:val="18"/>
        </w:rPr>
        <w:t xml:space="preserve">, (Grand Rapids:  Baker, 1996), </w:t>
      </w:r>
      <w:proofErr w:type="spellStart"/>
      <w:r w:rsidRPr="002F073F">
        <w:rPr>
          <w:sz w:val="18"/>
          <w:szCs w:val="18"/>
        </w:rPr>
        <w:t>Chs</w:t>
      </w:r>
      <w:proofErr w:type="spellEnd"/>
      <w:r w:rsidRPr="002F073F">
        <w:rPr>
          <w:sz w:val="18"/>
          <w:szCs w:val="18"/>
        </w:rPr>
        <w:t>. 1-</w:t>
      </w:r>
      <w:proofErr w:type="gramStart"/>
      <w:r w:rsidRPr="002F073F">
        <w:rPr>
          <w:sz w:val="18"/>
          <w:szCs w:val="18"/>
        </w:rPr>
        <w:t>3.Often</w:t>
      </w:r>
      <w:proofErr w:type="gramEnd"/>
      <w:r w:rsidRPr="002F073F">
        <w:rPr>
          <w:sz w:val="18"/>
          <w:szCs w:val="18"/>
        </w:rPr>
        <w:t xml:space="preserve"> associated with deontological ethics—but not exclusively so—absolutism is usually manifests in one of three kinds of systems.  Unqualified absolutism is the view that the moral absolute is always to be obeyed and there are not mitigating or balancing factors to consider.  This view presumes there will never be a conflict of moral absolutes.  Conflicting absolutism allows that there may a conflict between two opposing moral absolutes.  Graded or hierarchical absolutism, as a system, holds that there are many moral absolutes, but the various mores are weighted to greater or lesser degree.  Here, for example, one would be exempted from duty not to lie only to the degree necessary to obey a weightier matter of the law, such as protecting human life.  These systems claim to present an objective approach to ethics.  </w:t>
      </w:r>
    </w:p>
  </w:footnote>
  <w:footnote w:id="24">
    <w:p w14:paraId="4D600179" w14:textId="77777777" w:rsidR="00AC5916" w:rsidRPr="00CA211C" w:rsidRDefault="00AC5916" w:rsidP="00AC5916">
      <w:pPr>
        <w:pStyle w:val="FootnoteText"/>
        <w:rPr>
          <w:sz w:val="20"/>
        </w:rPr>
      </w:pPr>
      <w:r w:rsidRPr="00CA211C">
        <w:rPr>
          <w:rStyle w:val="FootnoteReference"/>
        </w:rPr>
        <w:footnoteRef/>
      </w:r>
      <w:r w:rsidRPr="00CA211C">
        <w:rPr>
          <w:sz w:val="20"/>
        </w:rPr>
        <w:t xml:space="preserve"> W.G.T. Shedd, </w:t>
      </w:r>
      <w:r w:rsidRPr="00CA211C">
        <w:rPr>
          <w:i/>
          <w:sz w:val="20"/>
        </w:rPr>
        <w:t>Dogmatic Theology, 3</w:t>
      </w:r>
      <w:r w:rsidRPr="00CA211C">
        <w:rPr>
          <w:i/>
          <w:sz w:val="20"/>
          <w:vertAlign w:val="superscript"/>
        </w:rPr>
        <w:t>rd</w:t>
      </w:r>
      <w:r w:rsidRPr="00CA211C">
        <w:rPr>
          <w:i/>
          <w:sz w:val="20"/>
        </w:rPr>
        <w:t xml:space="preserve"> Ed.</w:t>
      </w:r>
      <w:r w:rsidRPr="00CA211C">
        <w:rPr>
          <w:sz w:val="20"/>
        </w:rPr>
        <w:t xml:space="preserve"> (</w:t>
      </w:r>
      <w:smartTag w:uri="urn:schemas-microsoft-com:office:smarttags" w:element="place">
        <w:smartTag w:uri="urn:schemas-microsoft-com:office:smarttags" w:element="City">
          <w:r w:rsidRPr="00CA211C">
            <w:rPr>
              <w:sz w:val="20"/>
            </w:rPr>
            <w:t>Phillipsburg</w:t>
          </w:r>
        </w:smartTag>
      </w:smartTag>
      <w:r w:rsidRPr="00CA211C">
        <w:rPr>
          <w:sz w:val="20"/>
        </w:rPr>
        <w:t>:  P &amp; R, 2003), 85.</w:t>
      </w:r>
    </w:p>
  </w:footnote>
  <w:footnote w:id="25">
    <w:p w14:paraId="77256A7A" w14:textId="77777777" w:rsidR="00AC5916" w:rsidRPr="00CA211C" w:rsidRDefault="00AC5916" w:rsidP="00AC5916">
      <w:pPr>
        <w:pStyle w:val="FootnoteText"/>
        <w:rPr>
          <w:sz w:val="20"/>
        </w:rPr>
      </w:pPr>
      <w:r w:rsidRPr="00CA211C">
        <w:rPr>
          <w:rStyle w:val="FootnoteReference"/>
        </w:rPr>
        <w:footnoteRef/>
      </w:r>
      <w:r w:rsidRPr="00CA211C">
        <w:rPr>
          <w:sz w:val="20"/>
        </w:rPr>
        <w:t xml:space="preserve"> “</w:t>
      </w:r>
      <w:proofErr w:type="spellStart"/>
      <w:r w:rsidRPr="00CA211C">
        <w:rPr>
          <w:i/>
          <w:sz w:val="20"/>
        </w:rPr>
        <w:t>Revelatio</w:t>
      </w:r>
      <w:proofErr w:type="spellEnd"/>
      <w:r w:rsidRPr="00CA211C">
        <w:rPr>
          <w:i/>
          <w:sz w:val="20"/>
        </w:rPr>
        <w:t xml:space="preserve"> </w:t>
      </w:r>
      <w:proofErr w:type="spellStart"/>
      <w:r w:rsidRPr="00CA211C">
        <w:rPr>
          <w:i/>
          <w:sz w:val="20"/>
        </w:rPr>
        <w:t>Generalis</w:t>
      </w:r>
      <w:proofErr w:type="spellEnd"/>
      <w:r w:rsidRPr="00CA211C">
        <w:rPr>
          <w:sz w:val="20"/>
        </w:rPr>
        <w:t xml:space="preserve">” in Richard Muller, </w:t>
      </w:r>
      <w:r w:rsidRPr="00CA211C">
        <w:rPr>
          <w:i/>
          <w:sz w:val="20"/>
        </w:rPr>
        <w:t>Dictionary of Latin &amp; Greek Theological Terms</w:t>
      </w:r>
      <w:r w:rsidRPr="00CA211C">
        <w:rPr>
          <w:sz w:val="20"/>
        </w:rPr>
        <w:t xml:space="preserve"> (Grand rapids: Baker, 1985), 265.</w:t>
      </w:r>
    </w:p>
  </w:footnote>
  <w:footnote w:id="26">
    <w:p w14:paraId="7172BD42" w14:textId="77777777" w:rsidR="00AC5916" w:rsidRDefault="00AC5916" w:rsidP="00AC5916">
      <w:pPr>
        <w:pStyle w:val="FootnoteText"/>
      </w:pPr>
      <w:r w:rsidRPr="00CA211C">
        <w:rPr>
          <w:rStyle w:val="FootnoteReference"/>
        </w:rPr>
        <w:footnoteRef/>
      </w:r>
      <w:r w:rsidRPr="00CA211C">
        <w:rPr>
          <w:sz w:val="20"/>
        </w:rPr>
        <w:t xml:space="preserve"> </w:t>
      </w:r>
      <w:r w:rsidRPr="00CA211C">
        <w:rPr>
          <w:i/>
          <w:sz w:val="20"/>
        </w:rPr>
        <w:t>Ibid.,</w:t>
      </w:r>
      <w:r w:rsidRPr="00CA211C">
        <w:rPr>
          <w:sz w:val="20"/>
        </w:rPr>
        <w:t xml:space="preserve"> “</w:t>
      </w:r>
      <w:proofErr w:type="spellStart"/>
      <w:r w:rsidRPr="00CA211C">
        <w:rPr>
          <w:i/>
          <w:sz w:val="20"/>
        </w:rPr>
        <w:t>theologia</w:t>
      </w:r>
      <w:proofErr w:type="spellEnd"/>
      <w:r w:rsidRPr="00CA211C">
        <w:rPr>
          <w:i/>
          <w:sz w:val="20"/>
        </w:rPr>
        <w:t xml:space="preserve"> </w:t>
      </w:r>
      <w:proofErr w:type="spellStart"/>
      <w:r w:rsidRPr="00CA211C">
        <w:rPr>
          <w:i/>
          <w:sz w:val="20"/>
        </w:rPr>
        <w:t>naturalis</w:t>
      </w:r>
      <w:proofErr w:type="spellEnd"/>
      <w:r w:rsidRPr="00CA211C">
        <w:rPr>
          <w:sz w:val="20"/>
        </w:rPr>
        <w:t>,” 302.</w:t>
      </w:r>
    </w:p>
  </w:footnote>
  <w:footnote w:id="27">
    <w:p w14:paraId="59D37F64" w14:textId="77777777" w:rsidR="00AC5916" w:rsidRPr="00B650E8" w:rsidRDefault="00AC5916" w:rsidP="00AC5916">
      <w:pPr>
        <w:pStyle w:val="FootnoteText"/>
        <w:rPr>
          <w:sz w:val="20"/>
        </w:rPr>
      </w:pPr>
      <w:r w:rsidRPr="00B650E8">
        <w:rPr>
          <w:rStyle w:val="FootnoteReference"/>
        </w:rPr>
        <w:footnoteRef/>
      </w:r>
      <w:r w:rsidRPr="00B650E8">
        <w:rPr>
          <w:sz w:val="20"/>
        </w:rPr>
        <w:t xml:space="preserve"> “</w:t>
      </w:r>
      <w:proofErr w:type="spellStart"/>
      <w:proofErr w:type="gramStart"/>
      <w:r w:rsidRPr="00B650E8">
        <w:rPr>
          <w:i/>
          <w:sz w:val="20"/>
        </w:rPr>
        <w:t>revelatio</w:t>
      </w:r>
      <w:proofErr w:type="spellEnd"/>
      <w:proofErr w:type="gramEnd"/>
      <w:r w:rsidRPr="00B650E8">
        <w:rPr>
          <w:i/>
          <w:sz w:val="20"/>
        </w:rPr>
        <w:t xml:space="preserve"> </w:t>
      </w:r>
      <w:proofErr w:type="spellStart"/>
      <w:r w:rsidRPr="00B650E8">
        <w:rPr>
          <w:i/>
          <w:sz w:val="20"/>
        </w:rPr>
        <w:t>specialis</w:t>
      </w:r>
      <w:proofErr w:type="spellEnd"/>
      <w:r w:rsidRPr="00B650E8">
        <w:rPr>
          <w:sz w:val="20"/>
        </w:rPr>
        <w:t xml:space="preserve">” in Muller, </w:t>
      </w:r>
      <w:r w:rsidRPr="00B650E8">
        <w:rPr>
          <w:i/>
          <w:sz w:val="20"/>
        </w:rPr>
        <w:t>DLGTT</w:t>
      </w:r>
      <w:r w:rsidRPr="00B650E8">
        <w:rPr>
          <w:sz w:val="20"/>
        </w:rPr>
        <w:t>, p. 265.</w:t>
      </w:r>
    </w:p>
  </w:footnote>
  <w:footnote w:id="28">
    <w:p w14:paraId="21CB0741" w14:textId="77777777" w:rsidR="00AC5916" w:rsidRDefault="00AC5916" w:rsidP="00AC5916">
      <w:pPr>
        <w:pStyle w:val="FootnoteText"/>
      </w:pPr>
      <w:r w:rsidRPr="00B650E8">
        <w:rPr>
          <w:rStyle w:val="FootnoteReference"/>
        </w:rPr>
        <w:footnoteRef/>
      </w:r>
      <w:r w:rsidRPr="00B650E8">
        <w:rPr>
          <w:sz w:val="20"/>
        </w:rPr>
        <w:t xml:space="preserve"> </w:t>
      </w:r>
      <w:r w:rsidRPr="00B650E8">
        <w:rPr>
          <w:i/>
          <w:sz w:val="20"/>
        </w:rPr>
        <w:t>See</w:t>
      </w:r>
      <w:r w:rsidRPr="00B650E8">
        <w:rPr>
          <w:sz w:val="20"/>
        </w:rPr>
        <w:t xml:space="preserve"> Muller, “</w:t>
      </w:r>
      <w:proofErr w:type="spellStart"/>
      <w:r w:rsidRPr="00B650E8">
        <w:rPr>
          <w:i/>
          <w:sz w:val="20"/>
        </w:rPr>
        <w:t>necessitas</w:t>
      </w:r>
      <w:proofErr w:type="spellEnd"/>
      <w:r w:rsidRPr="00B650E8">
        <w:rPr>
          <w:sz w:val="20"/>
        </w:rPr>
        <w:t>,” in DLGTT; Audi, “Necessity,” CDP</w:t>
      </w:r>
    </w:p>
  </w:footnote>
  <w:footnote w:id="29">
    <w:p w14:paraId="04E21FFC" w14:textId="77777777" w:rsidR="00AC5916" w:rsidRPr="00B650E8" w:rsidRDefault="00AC5916" w:rsidP="00AC5916">
      <w:pPr>
        <w:pStyle w:val="FootnoteText"/>
        <w:rPr>
          <w:sz w:val="20"/>
        </w:rPr>
      </w:pPr>
      <w:r w:rsidRPr="00B650E8">
        <w:rPr>
          <w:rStyle w:val="FootnoteReference"/>
        </w:rPr>
        <w:footnoteRef/>
      </w:r>
      <w:r w:rsidRPr="00B650E8">
        <w:rPr>
          <w:sz w:val="20"/>
        </w:rPr>
        <w:t xml:space="preserve"> Francis </w:t>
      </w:r>
      <w:proofErr w:type="spellStart"/>
      <w:r w:rsidRPr="00B650E8">
        <w:rPr>
          <w:sz w:val="20"/>
        </w:rPr>
        <w:t>Turretin</w:t>
      </w:r>
      <w:proofErr w:type="spellEnd"/>
      <w:r w:rsidRPr="00B650E8">
        <w:rPr>
          <w:sz w:val="20"/>
        </w:rPr>
        <w:t xml:space="preserve">, </w:t>
      </w:r>
      <w:r>
        <w:rPr>
          <w:i/>
          <w:sz w:val="20"/>
        </w:rPr>
        <w:t>Institutes of Elenc</w:t>
      </w:r>
      <w:r w:rsidRPr="00B650E8">
        <w:rPr>
          <w:i/>
          <w:sz w:val="20"/>
        </w:rPr>
        <w:t>tic Theology</w:t>
      </w:r>
      <w:r w:rsidRPr="00B650E8">
        <w:rPr>
          <w:sz w:val="20"/>
        </w:rPr>
        <w:t>, vol. 1, translated by George Giger, edited by James T. Dennison, Jr. (Phillipsburg:  P &amp; R Publishers, 1992), 55-57. [</w:t>
      </w:r>
      <w:proofErr w:type="spellStart"/>
      <w:r w:rsidRPr="00B650E8">
        <w:rPr>
          <w:sz w:val="20"/>
        </w:rPr>
        <w:t>Turretin’s</w:t>
      </w:r>
      <w:proofErr w:type="spellEnd"/>
      <w:r w:rsidRPr="00B650E8">
        <w:rPr>
          <w:sz w:val="20"/>
        </w:rPr>
        <w:t xml:space="preserve"> </w:t>
      </w:r>
      <w:r w:rsidRPr="00B650E8">
        <w:rPr>
          <w:i/>
          <w:sz w:val="20"/>
        </w:rPr>
        <w:t>Institutes</w:t>
      </w:r>
      <w:r w:rsidRPr="00B650E8">
        <w:rPr>
          <w:sz w:val="20"/>
        </w:rPr>
        <w:t xml:space="preserve"> were first published in Latin in 1679.]</w:t>
      </w:r>
    </w:p>
  </w:footnote>
  <w:footnote w:id="30">
    <w:p w14:paraId="71F1B214" w14:textId="77777777" w:rsidR="00AC5916" w:rsidRDefault="00AC5916" w:rsidP="00AC5916">
      <w:pPr>
        <w:pStyle w:val="FootnoteText"/>
      </w:pPr>
      <w:r w:rsidRPr="00B650E8">
        <w:rPr>
          <w:rStyle w:val="FootnoteReference"/>
        </w:rPr>
        <w:footnoteRef/>
      </w:r>
      <w:r w:rsidRPr="00B650E8">
        <w:rPr>
          <w:sz w:val="20"/>
        </w:rPr>
        <w:t xml:space="preserve"> </w:t>
      </w:r>
      <w:r w:rsidRPr="00B650E8">
        <w:rPr>
          <w:i/>
          <w:sz w:val="20"/>
        </w:rPr>
        <w:t>Ibid</w:t>
      </w:r>
      <w:r w:rsidRPr="00B650E8">
        <w:rPr>
          <w:sz w:val="20"/>
        </w:rPr>
        <w:t>., 58.</w:t>
      </w:r>
    </w:p>
  </w:footnote>
  <w:footnote w:id="31">
    <w:p w14:paraId="6049978F" w14:textId="77777777" w:rsidR="00963354" w:rsidRDefault="00963354" w:rsidP="002B40DC">
      <w:pPr>
        <w:pStyle w:val="FootnoteText"/>
      </w:pPr>
      <w:r w:rsidRPr="002F073F">
        <w:rPr>
          <w:rStyle w:val="FootnoteReference"/>
          <w:rFonts w:ascii="Times New Roman" w:hAnsi="Times New Roman"/>
          <w:sz w:val="18"/>
          <w:szCs w:val="18"/>
        </w:rPr>
        <w:footnoteRef/>
      </w:r>
      <w:r w:rsidRPr="002F073F">
        <w:rPr>
          <w:sz w:val="18"/>
          <w:szCs w:val="18"/>
        </w:rPr>
        <w:t xml:space="preserve"> Richard Muller, </w:t>
      </w:r>
      <w:r w:rsidRPr="002F073F">
        <w:rPr>
          <w:i/>
          <w:sz w:val="18"/>
          <w:szCs w:val="18"/>
        </w:rPr>
        <w:t>Dictionary of Latin &amp; Greek Theological Terms</w:t>
      </w:r>
      <w:r w:rsidRPr="002F073F">
        <w:rPr>
          <w:sz w:val="18"/>
          <w:szCs w:val="18"/>
        </w:rPr>
        <w:t xml:space="preserve"> (Grand Rapids:  Baker Book House, 1985), 298-299.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C3393" w14:textId="2F7F699D" w:rsidR="00963354" w:rsidRDefault="0070351D" w:rsidP="002F073F">
    <w:pPr>
      <w:pStyle w:val="Header"/>
      <w:shd w:val="clear" w:color="auto" w:fill="auto"/>
      <w:tabs>
        <w:tab w:val="clear" w:pos="4320"/>
        <w:tab w:val="clear" w:pos="8640"/>
        <w:tab w:val="center" w:pos="4680"/>
        <w:tab w:val="right" w:pos="9180"/>
      </w:tabs>
    </w:pPr>
    <w:r>
      <w:t>Elenctic Theology</w:t>
    </w:r>
    <w:r w:rsidR="00963354">
      <w:tab/>
    </w:r>
    <w:r w:rsidR="00AC5916">
      <w:t xml:space="preserve">Worldview &amp; </w:t>
    </w:r>
    <w:r w:rsidR="00963354">
      <w:t>Introduction to Revelation</w:t>
    </w:r>
    <w:r w:rsidR="00963354">
      <w:tab/>
      <w:t xml:space="preserve">Page </w:t>
    </w:r>
    <w:r w:rsidR="00963354">
      <w:rPr>
        <w:rStyle w:val="PageNumber"/>
      </w:rPr>
      <w:fldChar w:fldCharType="begin"/>
    </w:r>
    <w:r w:rsidR="00963354">
      <w:rPr>
        <w:rStyle w:val="PageNumber"/>
      </w:rPr>
      <w:instrText xml:space="preserve"> PAGE </w:instrText>
    </w:r>
    <w:r w:rsidR="00963354">
      <w:rPr>
        <w:rStyle w:val="PageNumber"/>
      </w:rPr>
      <w:fldChar w:fldCharType="separate"/>
    </w:r>
    <w:r w:rsidR="0066520B">
      <w:rPr>
        <w:rStyle w:val="PageNumber"/>
        <w:noProof/>
      </w:rPr>
      <w:t>2</w:t>
    </w:r>
    <w:r w:rsidR="00963354">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8381D" w14:textId="77777777" w:rsidR="00963354" w:rsidRDefault="00963354" w:rsidP="007434C0">
    <w:pPr>
      <w:pStyle w:val="Header"/>
      <w:pBdr>
        <w:top w:val="none" w:sz="0" w:space="0" w:color="auto"/>
        <w:left w:val="none" w:sz="0" w:space="0" w:color="auto"/>
        <w:bottom w:val="none" w:sz="0" w:space="0" w:color="auto"/>
        <w:right w:val="none" w:sz="0" w:space="0" w:color="auto"/>
      </w:pBdr>
      <w:shd w:val="clear" w:color="auto" w:fill="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FA28E4C"/>
    <w:lvl w:ilvl="0">
      <w:start w:val="1"/>
      <w:numFmt w:val="cardinalText"/>
      <w:suff w:val="space"/>
      <w:lvlText w:val="§ %1:  "/>
      <w:lvlJc w:val="center"/>
      <w:pPr>
        <w:ind w:left="-108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720" w:hanging="360"/>
      </w:pPr>
      <w:rPr>
        <w:rFonts w:ascii="Times New Roman" w:hAnsi="Times New Roman" w:hint="default"/>
        <w:b/>
        <w:i/>
        <w:sz w:val="36"/>
      </w:rPr>
    </w:lvl>
    <w:lvl w:ilvl="2">
      <w:start w:val="1"/>
      <w:numFmt w:val="upperLetter"/>
      <w:lvlText w:val="%3."/>
      <w:lvlJc w:val="left"/>
      <w:pPr>
        <w:tabs>
          <w:tab w:val="num" w:pos="-720"/>
        </w:tabs>
        <w:ind w:left="-720" w:hanging="360"/>
      </w:pPr>
      <w:rPr>
        <w:rFonts w:ascii="Times New Roman" w:hAnsi="Times New Roman" w:hint="default"/>
        <w:b/>
        <w:i/>
        <w:sz w:val="28"/>
      </w:rPr>
    </w:lvl>
    <w:lvl w:ilvl="3">
      <w:start w:val="1"/>
      <w:numFmt w:val="decimal"/>
      <w:lvlText w:val="%4."/>
      <w:lvlJc w:val="left"/>
      <w:pPr>
        <w:tabs>
          <w:tab w:val="num" w:pos="-720"/>
        </w:tabs>
        <w:ind w:left="-360" w:hanging="360"/>
      </w:pPr>
      <w:rPr>
        <w:rFonts w:ascii="Book Antiqua" w:hAnsi="Tahoma" w:hint="default"/>
        <w:b w:val="0"/>
        <w:i w:val="0"/>
        <w:sz w:val="24"/>
      </w:rPr>
    </w:lvl>
    <w:lvl w:ilvl="4">
      <w:start w:val="1"/>
      <w:numFmt w:val="lowerLetter"/>
      <w:suff w:val="space"/>
      <w:lvlText w:val="%5."/>
      <w:lvlJc w:val="left"/>
      <w:pPr>
        <w:ind w:left="0" w:hanging="360"/>
      </w:pPr>
      <w:rPr>
        <w:rFonts w:ascii="Palatino" w:hAnsi="ZapfChancery" w:hint="default"/>
        <w:b w:val="0"/>
        <w:i w:val="0"/>
        <w:sz w:val="24"/>
      </w:rPr>
    </w:lvl>
    <w:lvl w:ilvl="5">
      <w:start w:val="1"/>
      <w:numFmt w:val="decimal"/>
      <w:suff w:val="space"/>
      <w:lvlText w:val="(%6)"/>
      <w:lvlJc w:val="left"/>
      <w:pPr>
        <w:ind w:left="360" w:hanging="360"/>
      </w:pPr>
      <w:rPr>
        <w:rFonts w:ascii="Palatino" w:hAnsi="ZapfChancery" w:hint="default"/>
        <w:b w:val="0"/>
        <w:i w:val="0"/>
        <w:sz w:val="24"/>
      </w:rPr>
    </w:lvl>
    <w:lvl w:ilvl="6">
      <w:numFmt w:val="none"/>
      <w:suff w:val="nothing"/>
      <w:lvlText w:val=""/>
      <w:lvlJc w:val="left"/>
      <w:pPr>
        <w:ind w:left="720" w:hanging="360"/>
      </w:pPr>
      <w:rPr>
        <w:rFonts w:ascii="Times New Roman" w:hAnsi="Times New Roman" w:hint="default"/>
        <w:b w:val="0"/>
        <w:i w:val="0"/>
        <w:sz w:val="22"/>
      </w:rPr>
    </w:lvl>
    <w:lvl w:ilvl="7">
      <w:start w:val="1"/>
      <w:numFmt w:val="lowerRoman"/>
      <w:lvlText w:val="%8."/>
      <w:lvlJc w:val="left"/>
      <w:pPr>
        <w:tabs>
          <w:tab w:val="num" w:pos="1440"/>
        </w:tabs>
        <w:ind w:left="1080" w:hanging="360"/>
      </w:pPr>
      <w:rPr>
        <w:rFonts w:ascii="Times New Roman" w:hAnsi="Times New Roman" w:hint="default"/>
        <w:b w:val="0"/>
        <w:i w:val="0"/>
        <w:sz w:val="22"/>
      </w:rPr>
    </w:lvl>
    <w:lvl w:ilvl="8">
      <w:start w:val="1"/>
      <w:numFmt w:val="lowerRoman"/>
      <w:lvlText w:val="(%9)"/>
      <w:lvlJc w:val="left"/>
      <w:pPr>
        <w:tabs>
          <w:tab w:val="num" w:pos="1800"/>
        </w:tabs>
        <w:ind w:left="1440" w:hanging="360"/>
      </w:pPr>
      <w:rPr>
        <w:rFonts w:ascii="Times New Roman" w:hAnsi="Times New Roman" w:hint="default"/>
        <w:b w:val="0"/>
        <w:i w:val="0"/>
        <w:sz w:val="20"/>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100B3982"/>
    <w:multiLevelType w:val="multilevel"/>
    <w:tmpl w:val="840EA5F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0FC3BC1"/>
    <w:multiLevelType w:val="hybridMultilevel"/>
    <w:tmpl w:val="33BAE7CE"/>
    <w:lvl w:ilvl="0" w:tplc="63C64036">
      <w:start w:val="1"/>
      <w:numFmt w:val="bullet"/>
      <w:lvlText w:val=""/>
      <w:lvlJc w:val="left"/>
      <w:pPr>
        <w:tabs>
          <w:tab w:val="num" w:pos="720"/>
        </w:tabs>
        <w:ind w:left="720" w:hanging="360"/>
      </w:pPr>
      <w:rPr>
        <w:rFonts w:ascii="Wingdings" w:hAnsi="Wingdings" w:hint="default"/>
      </w:rPr>
    </w:lvl>
    <w:lvl w:ilvl="1" w:tplc="CAEC6A20" w:tentative="1">
      <w:start w:val="1"/>
      <w:numFmt w:val="bullet"/>
      <w:lvlText w:val=""/>
      <w:lvlJc w:val="left"/>
      <w:pPr>
        <w:tabs>
          <w:tab w:val="num" w:pos="1440"/>
        </w:tabs>
        <w:ind w:left="1440" w:hanging="360"/>
      </w:pPr>
      <w:rPr>
        <w:rFonts w:ascii="Wingdings" w:hAnsi="Wingdings" w:hint="default"/>
      </w:rPr>
    </w:lvl>
    <w:lvl w:ilvl="2" w:tplc="B7780D3E" w:tentative="1">
      <w:start w:val="1"/>
      <w:numFmt w:val="bullet"/>
      <w:lvlText w:val=""/>
      <w:lvlJc w:val="left"/>
      <w:pPr>
        <w:tabs>
          <w:tab w:val="num" w:pos="2160"/>
        </w:tabs>
        <w:ind w:left="2160" w:hanging="360"/>
      </w:pPr>
      <w:rPr>
        <w:rFonts w:ascii="Wingdings" w:hAnsi="Wingdings" w:hint="default"/>
      </w:rPr>
    </w:lvl>
    <w:lvl w:ilvl="3" w:tplc="8A1839E4" w:tentative="1">
      <w:start w:val="1"/>
      <w:numFmt w:val="bullet"/>
      <w:lvlText w:val=""/>
      <w:lvlJc w:val="left"/>
      <w:pPr>
        <w:tabs>
          <w:tab w:val="num" w:pos="2880"/>
        </w:tabs>
        <w:ind w:left="2880" w:hanging="360"/>
      </w:pPr>
      <w:rPr>
        <w:rFonts w:ascii="Wingdings" w:hAnsi="Wingdings" w:hint="default"/>
      </w:rPr>
    </w:lvl>
    <w:lvl w:ilvl="4" w:tplc="568CA2BE" w:tentative="1">
      <w:start w:val="1"/>
      <w:numFmt w:val="bullet"/>
      <w:lvlText w:val=""/>
      <w:lvlJc w:val="left"/>
      <w:pPr>
        <w:tabs>
          <w:tab w:val="num" w:pos="3600"/>
        </w:tabs>
        <w:ind w:left="3600" w:hanging="360"/>
      </w:pPr>
      <w:rPr>
        <w:rFonts w:ascii="Wingdings" w:hAnsi="Wingdings" w:hint="default"/>
      </w:rPr>
    </w:lvl>
    <w:lvl w:ilvl="5" w:tplc="DEB68538" w:tentative="1">
      <w:start w:val="1"/>
      <w:numFmt w:val="bullet"/>
      <w:lvlText w:val=""/>
      <w:lvlJc w:val="left"/>
      <w:pPr>
        <w:tabs>
          <w:tab w:val="num" w:pos="4320"/>
        </w:tabs>
        <w:ind w:left="4320" w:hanging="360"/>
      </w:pPr>
      <w:rPr>
        <w:rFonts w:ascii="Wingdings" w:hAnsi="Wingdings" w:hint="default"/>
      </w:rPr>
    </w:lvl>
    <w:lvl w:ilvl="6" w:tplc="49F6DF5E" w:tentative="1">
      <w:start w:val="1"/>
      <w:numFmt w:val="bullet"/>
      <w:lvlText w:val=""/>
      <w:lvlJc w:val="left"/>
      <w:pPr>
        <w:tabs>
          <w:tab w:val="num" w:pos="5040"/>
        </w:tabs>
        <w:ind w:left="5040" w:hanging="360"/>
      </w:pPr>
      <w:rPr>
        <w:rFonts w:ascii="Wingdings" w:hAnsi="Wingdings" w:hint="default"/>
      </w:rPr>
    </w:lvl>
    <w:lvl w:ilvl="7" w:tplc="CFDCE272" w:tentative="1">
      <w:start w:val="1"/>
      <w:numFmt w:val="bullet"/>
      <w:lvlText w:val=""/>
      <w:lvlJc w:val="left"/>
      <w:pPr>
        <w:tabs>
          <w:tab w:val="num" w:pos="5760"/>
        </w:tabs>
        <w:ind w:left="5760" w:hanging="360"/>
      </w:pPr>
      <w:rPr>
        <w:rFonts w:ascii="Wingdings" w:hAnsi="Wingdings" w:hint="default"/>
      </w:rPr>
    </w:lvl>
    <w:lvl w:ilvl="8" w:tplc="F4B8E41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73051E"/>
    <w:multiLevelType w:val="multilevel"/>
    <w:tmpl w:val="439AD8BE"/>
    <w:lvl w:ilvl="0">
      <w:start w:val="1"/>
      <w:numFmt w:val="cardinalText"/>
      <w:suff w:val="space"/>
      <w:lvlText w:val="§ %1:  "/>
      <w:lvlJc w:val="center"/>
      <w:pPr>
        <w:ind w:left="-36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0" w:hanging="360"/>
      </w:pPr>
      <w:rPr>
        <w:rFonts w:ascii="Times New Roman" w:hAnsi="Times New Roman" w:hint="default"/>
        <w:b/>
        <w:i/>
        <w:sz w:val="36"/>
      </w:rPr>
    </w:lvl>
    <w:lvl w:ilvl="2">
      <w:start w:val="1"/>
      <w:numFmt w:val="upperLetter"/>
      <w:lvlText w:val="%3."/>
      <w:lvlJc w:val="left"/>
      <w:pPr>
        <w:tabs>
          <w:tab w:val="num" w:pos="0"/>
        </w:tabs>
        <w:ind w:left="0" w:hanging="360"/>
      </w:pPr>
      <w:rPr>
        <w:rFonts w:ascii="Times New Roman" w:hAnsi="Times New Roman" w:hint="default"/>
        <w:b/>
        <w:i/>
        <w:sz w:val="28"/>
      </w:rPr>
    </w:lvl>
    <w:lvl w:ilvl="3">
      <w:start w:val="1"/>
      <w:numFmt w:val="decimal"/>
      <w:lvlText w:val="%4."/>
      <w:lvlJc w:val="left"/>
      <w:pPr>
        <w:tabs>
          <w:tab w:val="num" w:pos="0"/>
        </w:tabs>
        <w:ind w:left="36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lvlText w:val="%5."/>
      <w:lvlJc w:val="left"/>
      <w:pPr>
        <w:tabs>
          <w:tab w:val="num" w:pos="360"/>
        </w:tabs>
        <w:ind w:left="720" w:hanging="360"/>
      </w:pPr>
      <w:rPr>
        <w:rFonts w:ascii="Palatino" w:hAnsi="ZapfChancery" w:hint="default"/>
        <w:b w:val="0"/>
        <w:i w:val="0"/>
        <w:sz w:val="24"/>
      </w:rPr>
    </w:lvl>
    <w:lvl w:ilvl="5">
      <w:start w:val="1"/>
      <w:numFmt w:val="decimal"/>
      <w:suff w:val="space"/>
      <w:lvlText w:val="(%6)"/>
      <w:lvlJc w:val="left"/>
      <w:pPr>
        <w:ind w:left="1080" w:hanging="360"/>
      </w:pPr>
      <w:rPr>
        <w:rFonts w:ascii="Palatino" w:hAnsi="ZapfChancery" w:hint="default"/>
        <w:b w:val="0"/>
        <w:i w:val="0"/>
        <w:sz w:val="24"/>
      </w:rPr>
    </w:lvl>
    <w:lvl w:ilvl="6">
      <w:numFmt w:val="none"/>
      <w:suff w:val="nothing"/>
      <w:lvlText w:val=""/>
      <w:lvlJc w:val="left"/>
      <w:pPr>
        <w:ind w:left="1440" w:hanging="360"/>
      </w:pPr>
      <w:rPr>
        <w:rFonts w:ascii="Times New Roman" w:hAnsi="Times New Roman" w:hint="default"/>
        <w:b w:val="0"/>
        <w:i w:val="0"/>
        <w:sz w:val="22"/>
      </w:rPr>
    </w:lvl>
    <w:lvl w:ilvl="7">
      <w:start w:val="1"/>
      <w:numFmt w:val="lowerRoman"/>
      <w:lvlText w:val="%8."/>
      <w:lvlJc w:val="left"/>
      <w:pPr>
        <w:tabs>
          <w:tab w:val="num" w:pos="2160"/>
        </w:tabs>
        <w:ind w:left="1800" w:hanging="360"/>
      </w:pPr>
      <w:rPr>
        <w:rFonts w:ascii="Times New Roman" w:hAnsi="Times New Roman" w:hint="default"/>
        <w:b w:val="0"/>
        <w:i w:val="0"/>
        <w:sz w:val="22"/>
      </w:rPr>
    </w:lvl>
    <w:lvl w:ilvl="8">
      <w:start w:val="1"/>
      <w:numFmt w:val="lowerRoman"/>
      <w:lvlText w:val="(%9)"/>
      <w:lvlJc w:val="left"/>
      <w:pPr>
        <w:tabs>
          <w:tab w:val="num" w:pos="2520"/>
        </w:tabs>
        <w:ind w:left="2160" w:hanging="360"/>
      </w:pPr>
      <w:rPr>
        <w:rFonts w:ascii="Times New Roman" w:hAnsi="Times New Roman" w:hint="default"/>
        <w:b w:val="0"/>
        <w:i w:val="0"/>
        <w:sz w:val="20"/>
      </w:rPr>
    </w:lvl>
  </w:abstractNum>
  <w:abstractNum w:abstractNumId="6" w15:restartNumberingAfterBreak="0">
    <w:nsid w:val="26194FEC"/>
    <w:multiLevelType w:val="multilevel"/>
    <w:tmpl w:val="53766552"/>
    <w:lvl w:ilvl="0">
      <w:start w:val="1"/>
      <w:numFmt w:val="cardinalText"/>
      <w:suff w:val="space"/>
      <w:lvlText w:val="§ %1:  "/>
      <w:lvlJc w:val="center"/>
      <w:pPr>
        <w:ind w:left="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pPr>
        <w:tabs>
          <w:tab w:val="num" w:pos="720"/>
        </w:tabs>
        <w:ind w:left="720" w:hanging="360"/>
      </w:pPr>
      <w:rPr>
        <w:rFonts w:ascii="Book Antiqua" w:hAnsi="Tahoma" w:hint="default"/>
        <w:b w:val="0"/>
        <w:i w:val="0"/>
        <w:sz w:val="24"/>
      </w:rPr>
    </w:lvl>
    <w:lvl w:ilvl="4">
      <w:start w:val="1"/>
      <w:numFmt w:val="lowerLetter"/>
      <w:lvlText w:val="%5."/>
      <w:lvlJc w:val="left"/>
      <w:pPr>
        <w:tabs>
          <w:tab w:val="num" w:pos="1080"/>
        </w:tabs>
        <w:ind w:left="1080" w:hanging="360"/>
      </w:pPr>
      <w:rPr>
        <w:rFonts w:ascii="Palatino" w:hAnsi="ZapfChancery" w:hint="default"/>
        <w:b w:val="0"/>
        <w:i w:val="0"/>
        <w:sz w:val="24"/>
      </w:rPr>
    </w:lvl>
    <w:lvl w:ilvl="5">
      <w:start w:val="1"/>
      <w:numFmt w:val="decimal"/>
      <w:suff w:val="space"/>
      <w:lvlText w:val="(%6)"/>
      <w:lvlJc w:val="left"/>
      <w:pPr>
        <w:ind w:left="1440" w:hanging="360"/>
      </w:pPr>
      <w:rPr>
        <w:rFonts w:ascii="Palatino" w:hAnsi="ZapfChancery" w:hint="default"/>
        <w:b w:val="0"/>
        <w:i w:val="0"/>
        <w:sz w:val="24"/>
      </w:rPr>
    </w:lvl>
    <w:lvl w:ilvl="6">
      <w:start w:val="1"/>
      <w:numFmt w:val="lowerLetter"/>
      <w:lvlText w:val="(%7)"/>
      <w:lvlJc w:val="left"/>
      <w:pPr>
        <w:tabs>
          <w:tab w:val="num" w:pos="1800"/>
        </w:tabs>
        <w:ind w:left="1800" w:hanging="360"/>
      </w:pPr>
      <w:rPr>
        <w:rFonts w:ascii="Times New Roman" w:hAnsi="Times New Roman" w:hint="default"/>
        <w:b w:val="0"/>
        <w:i w:val="0"/>
        <w:sz w:val="22"/>
      </w:rPr>
    </w:lvl>
    <w:lvl w:ilvl="7">
      <w:start w:val="1"/>
      <w:numFmt w:val="lowerRoman"/>
      <w:lvlText w:val="%8."/>
      <w:lvlJc w:val="left"/>
      <w:pPr>
        <w:tabs>
          <w:tab w:val="num" w:pos="2520"/>
        </w:tabs>
        <w:ind w:left="2160" w:hanging="360"/>
      </w:pPr>
      <w:rPr>
        <w:rFonts w:ascii="Times New Roman" w:hAnsi="Times New Roman" w:hint="default"/>
        <w:b w:val="0"/>
        <w:i w:val="0"/>
        <w:sz w:val="22"/>
      </w:rPr>
    </w:lvl>
    <w:lvl w:ilvl="8">
      <w:start w:val="1"/>
      <w:numFmt w:val="lowerRoman"/>
      <w:lvlText w:val="(%9)"/>
      <w:lvlJc w:val="left"/>
      <w:pPr>
        <w:tabs>
          <w:tab w:val="num" w:pos="2880"/>
        </w:tabs>
        <w:ind w:left="2520" w:hanging="360"/>
      </w:pPr>
      <w:rPr>
        <w:rFonts w:ascii="Times New Roman" w:hAnsi="Times New Roman" w:hint="default"/>
        <w:b w:val="0"/>
        <w:i w:val="0"/>
        <w:sz w:val="20"/>
      </w:rPr>
    </w:lvl>
  </w:abstractNum>
  <w:abstractNum w:abstractNumId="7" w15:restartNumberingAfterBreak="0">
    <w:nsid w:val="388D2781"/>
    <w:multiLevelType w:val="multilevel"/>
    <w:tmpl w:val="374474FC"/>
    <w:lvl w:ilvl="0">
      <w:start w:val="1"/>
      <w:numFmt w:val="cardinalText"/>
      <w:suff w:val="space"/>
      <w:lvlText w:val="§ %1:  "/>
      <w:lvlJc w:val="center"/>
      <w:pPr>
        <w:ind w:left="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pPr>
        <w:tabs>
          <w:tab w:val="num" w:pos="1080"/>
        </w:tabs>
        <w:ind w:left="72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lvlText w:val="%5."/>
      <w:lvlJc w:val="left"/>
      <w:pPr>
        <w:tabs>
          <w:tab w:val="num" w:pos="720"/>
        </w:tabs>
        <w:ind w:left="1080" w:hanging="360"/>
      </w:pPr>
      <w:rPr>
        <w:rFonts w:ascii="Palatino" w:hAnsi="ZapfChancery" w:hint="default"/>
        <w:b w:val="0"/>
        <w:i w:val="0"/>
        <w:sz w:val="24"/>
      </w:rPr>
    </w:lvl>
    <w:lvl w:ilvl="5">
      <w:start w:val="1"/>
      <w:numFmt w:val="decimal"/>
      <w:suff w:val="space"/>
      <w:lvlText w:val="(%6)"/>
      <w:lvlJc w:val="left"/>
      <w:pPr>
        <w:ind w:left="1440" w:hanging="360"/>
      </w:pPr>
      <w:rPr>
        <w:rFonts w:ascii="Palatino" w:hAnsi="ZapfChancery" w:hint="default"/>
        <w:b w:val="0"/>
        <w:i w:val="0"/>
        <w:sz w:val="24"/>
      </w:rPr>
    </w:lvl>
    <w:lvl w:ilvl="6">
      <w:start w:val="1"/>
      <w:numFmt w:val="lowerLetter"/>
      <w:lvlText w:val="(%7)"/>
      <w:lvlJc w:val="left"/>
      <w:pPr>
        <w:tabs>
          <w:tab w:val="num" w:pos="360"/>
        </w:tabs>
        <w:ind w:left="360" w:firstLine="720"/>
      </w:pPr>
      <w:rPr>
        <w:rFonts w:ascii="Times New Roman" w:hAnsi="Times New Roman" w:hint="default"/>
        <w:b w:val="0"/>
        <w:i w:val="0"/>
        <w:sz w:val="24"/>
        <w:szCs w:val="24"/>
      </w:rPr>
    </w:lvl>
    <w:lvl w:ilvl="7">
      <w:start w:val="1"/>
      <w:numFmt w:val="lowerRoman"/>
      <w:lvlText w:val="%8."/>
      <w:lvlJc w:val="left"/>
      <w:pPr>
        <w:tabs>
          <w:tab w:val="num" w:pos="2520"/>
        </w:tabs>
        <w:ind w:left="2160" w:hanging="360"/>
      </w:pPr>
      <w:rPr>
        <w:rFonts w:ascii="Times New Roman" w:hAnsi="Times New Roman" w:hint="default"/>
        <w:b w:val="0"/>
        <w:i w:val="0"/>
        <w:sz w:val="22"/>
      </w:rPr>
    </w:lvl>
    <w:lvl w:ilvl="8">
      <w:start w:val="1"/>
      <w:numFmt w:val="lowerRoman"/>
      <w:lvlText w:val="(%9)"/>
      <w:lvlJc w:val="left"/>
      <w:pPr>
        <w:tabs>
          <w:tab w:val="num" w:pos="2880"/>
        </w:tabs>
        <w:ind w:left="2520" w:hanging="360"/>
      </w:pPr>
      <w:rPr>
        <w:rFonts w:ascii="Times New Roman" w:hAnsi="Times New Roman" w:hint="default"/>
        <w:b w:val="0"/>
        <w:i w:val="0"/>
        <w:sz w:val="20"/>
      </w:rPr>
    </w:lvl>
  </w:abstractNum>
  <w:abstractNum w:abstractNumId="8" w15:restartNumberingAfterBreak="0">
    <w:nsid w:val="498707F3"/>
    <w:multiLevelType w:val="multilevel"/>
    <w:tmpl w:val="3B547E6A"/>
    <w:lvl w:ilvl="0">
      <w:start w:val="1"/>
      <w:numFmt w:val="cardinalText"/>
      <w:suff w:val="space"/>
      <w:lvlText w:val="§ %1:  "/>
      <w:lvlJc w:val="center"/>
      <w:pPr>
        <w:ind w:left="-72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lvlText w:val="%5."/>
      <w:lvlJc w:val="left"/>
      <w:pPr>
        <w:tabs>
          <w:tab w:val="num" w:pos="0"/>
        </w:tabs>
        <w:ind w:left="360" w:hanging="360"/>
      </w:pPr>
      <w:rPr>
        <w:rFonts w:ascii="Palatino" w:hAnsi="ZapfChancery" w:hint="default"/>
        <w:b w:val="0"/>
        <w:i w:val="0"/>
        <w:sz w:val="24"/>
      </w:rPr>
    </w:lvl>
    <w:lvl w:ilvl="5">
      <w:start w:val="1"/>
      <w:numFmt w:val="decimal"/>
      <w:suff w:val="space"/>
      <w:lvlText w:val="(%6)"/>
      <w:lvlJc w:val="left"/>
      <w:pPr>
        <w:ind w:left="720" w:hanging="360"/>
      </w:pPr>
      <w:rPr>
        <w:rFonts w:ascii="Palatino" w:hAnsi="ZapfChancery" w:hint="default"/>
        <w:b w:val="0"/>
        <w:i w:val="0"/>
        <w:sz w:val="24"/>
      </w:rPr>
    </w:lvl>
    <w:lvl w:ilvl="6">
      <w:start w:val="1"/>
      <w:numFmt w:val="lowerLetter"/>
      <w:lvlText w:val="(%7)"/>
      <w:lvlJc w:val="left"/>
      <w:pPr>
        <w:tabs>
          <w:tab w:val="num" w:pos="0"/>
        </w:tabs>
        <w:ind w:left="1080" w:hanging="720"/>
      </w:pPr>
      <w:rPr>
        <w:rFonts w:ascii="Times New Roman" w:hAnsi="Times New Roman" w:hint="default"/>
        <w:b w:val="0"/>
        <w:i w:val="0"/>
        <w:sz w:val="24"/>
        <w:szCs w:val="24"/>
      </w:rPr>
    </w:lvl>
    <w:lvl w:ilvl="7">
      <w:start w:val="1"/>
      <w:numFmt w:val="lowerRoman"/>
      <w:lvlText w:val="%8."/>
      <w:lvlJc w:val="left"/>
      <w:pPr>
        <w:tabs>
          <w:tab w:val="num" w:pos="1800"/>
        </w:tabs>
        <w:ind w:left="1440" w:hanging="360"/>
      </w:pPr>
      <w:rPr>
        <w:rFonts w:ascii="Times New Roman" w:hAnsi="Times New Roman" w:hint="default"/>
        <w:b w:val="0"/>
        <w:i w:val="0"/>
        <w:sz w:val="22"/>
      </w:rPr>
    </w:lvl>
    <w:lvl w:ilvl="8">
      <w:start w:val="1"/>
      <w:numFmt w:val="lowerRoman"/>
      <w:lvlText w:val="(%9)"/>
      <w:lvlJc w:val="left"/>
      <w:pPr>
        <w:tabs>
          <w:tab w:val="num" w:pos="2160"/>
        </w:tabs>
        <w:ind w:left="1800" w:hanging="360"/>
      </w:pPr>
      <w:rPr>
        <w:rFonts w:ascii="Times New Roman" w:hAnsi="Times New Roman" w:hint="default"/>
        <w:b w:val="0"/>
        <w:i w:val="0"/>
        <w:sz w:val="20"/>
      </w:rPr>
    </w:lvl>
  </w:abstractNum>
  <w:abstractNum w:abstractNumId="9" w15:restartNumberingAfterBreak="0">
    <w:nsid w:val="4E1A06C4"/>
    <w:multiLevelType w:val="multilevel"/>
    <w:tmpl w:val="59882E76"/>
    <w:lvl w:ilvl="0">
      <w:start w:val="1"/>
      <w:numFmt w:val="cardinalText"/>
      <w:pStyle w:val="Heading1"/>
      <w:suff w:val="space"/>
      <w:lvlText w:val="§ %1:  "/>
      <w:lvlJc w:val="center"/>
      <w:pPr>
        <w:ind w:left="0" w:firstLine="0"/>
      </w:pPr>
      <w:rPr>
        <w:rFonts w:ascii="Times New Roman" w:hAnsi="Times New Roman" w:hint="default"/>
        <w:b/>
        <w:i w:val="0"/>
        <w:caps w:val="0"/>
        <w:strike w:val="0"/>
        <w:dstrike w:val="0"/>
        <w:outline w:val="0"/>
        <w:shadow w:val="0"/>
        <w:emboss w:val="0"/>
        <w:imprint w:val="0"/>
        <w:vanish w:val="0"/>
        <w:sz w:val="40"/>
        <w:szCs w:val="40"/>
        <w:vertAlign w:val="baseline"/>
      </w:rPr>
    </w:lvl>
    <w:lvl w:ilvl="1">
      <w:start w:val="1"/>
      <w:numFmt w:val="upperRoman"/>
      <w:pStyle w:val="Heading2"/>
      <w:suff w:val="space"/>
      <w:lvlText w:val="%2."/>
      <w:lvlJc w:val="left"/>
      <w:pPr>
        <w:ind w:left="360" w:hanging="360"/>
      </w:pPr>
      <w:rPr>
        <w:rFonts w:ascii="Times New Roman" w:hAnsi="Times New Roman" w:hint="default"/>
        <w:b/>
        <w:i/>
        <w:sz w:val="36"/>
      </w:rPr>
    </w:lvl>
    <w:lvl w:ilvl="2">
      <w:start w:val="1"/>
      <w:numFmt w:val="upperLetter"/>
      <w:pStyle w:val="Heading3"/>
      <w:lvlText w:val="%3."/>
      <w:lvlJc w:val="left"/>
      <w:pPr>
        <w:tabs>
          <w:tab w:val="num" w:pos="360"/>
        </w:tabs>
        <w:ind w:left="360" w:hanging="360"/>
      </w:pPr>
      <w:rPr>
        <w:rFonts w:ascii="Times New Roman" w:hAnsi="Times New Roman" w:hint="default"/>
        <w:b/>
        <w:i/>
        <w:sz w:val="28"/>
      </w:rPr>
    </w:lvl>
    <w:lvl w:ilvl="3">
      <w:start w:val="1"/>
      <w:numFmt w:val="decimal"/>
      <w:pStyle w:val="Heading4"/>
      <w:lvlText w:val="%4."/>
      <w:lvlJc w:val="left"/>
      <w:pPr>
        <w:tabs>
          <w:tab w:val="num" w:pos="1080"/>
        </w:tabs>
        <w:ind w:left="72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pStyle w:val="Heading5"/>
      <w:lvlText w:val="%5."/>
      <w:lvlJc w:val="left"/>
      <w:pPr>
        <w:tabs>
          <w:tab w:val="num" w:pos="720"/>
        </w:tabs>
        <w:ind w:left="1080" w:hanging="360"/>
      </w:pPr>
      <w:rPr>
        <w:rFonts w:ascii="Palatino" w:hAnsi="ZapfChancery" w:hint="default"/>
        <w:b w:val="0"/>
        <w:i w:val="0"/>
        <w:sz w:val="24"/>
      </w:rPr>
    </w:lvl>
    <w:lvl w:ilvl="5">
      <w:start w:val="1"/>
      <w:numFmt w:val="decimal"/>
      <w:pStyle w:val="Heading6"/>
      <w:suff w:val="space"/>
      <w:lvlText w:val="(%6)"/>
      <w:lvlJc w:val="left"/>
      <w:pPr>
        <w:ind w:left="1440" w:hanging="360"/>
      </w:pPr>
      <w:rPr>
        <w:rFonts w:ascii="Palatino" w:hAnsi="ZapfChancery" w:hint="default"/>
        <w:b w:val="0"/>
        <w:i w:val="0"/>
        <w:sz w:val="24"/>
      </w:rPr>
    </w:lvl>
    <w:lvl w:ilvl="6">
      <w:start w:val="1"/>
      <w:numFmt w:val="lowerLetter"/>
      <w:pStyle w:val="Heading7"/>
      <w:lvlText w:val="(%7)"/>
      <w:lvlJc w:val="left"/>
      <w:pPr>
        <w:tabs>
          <w:tab w:val="num" w:pos="360"/>
        </w:tabs>
        <w:ind w:left="360" w:firstLine="720"/>
      </w:pPr>
      <w:rPr>
        <w:rFonts w:ascii="Times New Roman" w:hAnsi="Times New Roman" w:hint="default"/>
        <w:b w:val="0"/>
        <w:i w:val="0"/>
        <w:sz w:val="24"/>
        <w:szCs w:val="24"/>
      </w:rPr>
    </w:lvl>
    <w:lvl w:ilvl="7">
      <w:start w:val="1"/>
      <w:numFmt w:val="lowerRoman"/>
      <w:pStyle w:val="Heading8"/>
      <w:lvlText w:val="%8."/>
      <w:lvlJc w:val="left"/>
      <w:pPr>
        <w:tabs>
          <w:tab w:val="num" w:pos="2520"/>
        </w:tabs>
        <w:ind w:left="2160" w:hanging="360"/>
      </w:pPr>
      <w:rPr>
        <w:rFonts w:ascii="Times New Roman" w:hAnsi="Times New Roman" w:hint="default"/>
        <w:b w:val="0"/>
        <w:i w:val="0"/>
        <w:sz w:val="22"/>
      </w:rPr>
    </w:lvl>
    <w:lvl w:ilvl="8">
      <w:start w:val="1"/>
      <w:numFmt w:val="lowerRoman"/>
      <w:pStyle w:val="Heading9"/>
      <w:lvlText w:val="(%9)"/>
      <w:lvlJc w:val="left"/>
      <w:pPr>
        <w:tabs>
          <w:tab w:val="num" w:pos="2880"/>
        </w:tabs>
        <w:ind w:left="2520" w:hanging="360"/>
      </w:pPr>
      <w:rPr>
        <w:rFonts w:ascii="Times New Roman" w:hAnsi="Times New Roman" w:hint="default"/>
        <w:b w:val="0"/>
        <w:i w:val="0"/>
        <w:sz w:val="20"/>
      </w:rPr>
    </w:lvl>
  </w:abstractNum>
  <w:abstractNum w:abstractNumId="10" w15:restartNumberingAfterBreak="0">
    <w:nsid w:val="6D442055"/>
    <w:multiLevelType w:val="multilevel"/>
    <w:tmpl w:val="DDE657AE"/>
    <w:lvl w:ilvl="0">
      <w:start w:val="1"/>
      <w:numFmt w:val="cardinalText"/>
      <w:suff w:val="space"/>
      <w:lvlText w:val="§ %1:  "/>
      <w:lvlJc w:val="center"/>
      <w:pPr>
        <w:ind w:left="-72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suff w:val="space"/>
      <w:lvlText w:val="%5."/>
      <w:lvlJc w:val="left"/>
      <w:pPr>
        <w:ind w:left="360" w:hanging="360"/>
      </w:pPr>
      <w:rPr>
        <w:rFonts w:ascii="Palatino" w:hAnsi="ZapfChancery" w:hint="default"/>
        <w:b w:val="0"/>
        <w:i w:val="0"/>
        <w:sz w:val="24"/>
      </w:rPr>
    </w:lvl>
    <w:lvl w:ilvl="5">
      <w:start w:val="1"/>
      <w:numFmt w:val="decimal"/>
      <w:suff w:val="space"/>
      <w:lvlText w:val="(%6)"/>
      <w:lvlJc w:val="left"/>
      <w:pPr>
        <w:ind w:left="720" w:hanging="360"/>
      </w:pPr>
      <w:rPr>
        <w:rFonts w:ascii="Palatino" w:hAnsi="ZapfChancery" w:hint="default"/>
        <w:b w:val="0"/>
        <w:i w:val="0"/>
        <w:sz w:val="24"/>
      </w:rPr>
    </w:lvl>
    <w:lvl w:ilvl="6">
      <w:numFmt w:val="none"/>
      <w:suff w:val="nothing"/>
      <w:lvlText w:val=""/>
      <w:lvlJc w:val="left"/>
      <w:pPr>
        <w:ind w:left="1080" w:hanging="360"/>
      </w:pPr>
      <w:rPr>
        <w:rFonts w:ascii="Times New Roman" w:hAnsi="Times New Roman" w:hint="default"/>
        <w:b w:val="0"/>
        <w:i w:val="0"/>
        <w:sz w:val="22"/>
      </w:rPr>
    </w:lvl>
    <w:lvl w:ilvl="7">
      <w:start w:val="1"/>
      <w:numFmt w:val="lowerRoman"/>
      <w:lvlText w:val="%8."/>
      <w:lvlJc w:val="left"/>
      <w:pPr>
        <w:tabs>
          <w:tab w:val="num" w:pos="1800"/>
        </w:tabs>
        <w:ind w:left="1440" w:hanging="360"/>
      </w:pPr>
      <w:rPr>
        <w:rFonts w:ascii="Times New Roman" w:hAnsi="Times New Roman" w:hint="default"/>
        <w:b w:val="0"/>
        <w:i w:val="0"/>
        <w:sz w:val="22"/>
      </w:rPr>
    </w:lvl>
    <w:lvl w:ilvl="8">
      <w:start w:val="1"/>
      <w:numFmt w:val="lowerRoman"/>
      <w:lvlText w:val="(%9)"/>
      <w:lvlJc w:val="left"/>
      <w:pPr>
        <w:tabs>
          <w:tab w:val="num" w:pos="2160"/>
        </w:tabs>
        <w:ind w:left="1800" w:hanging="360"/>
      </w:pPr>
      <w:rPr>
        <w:rFonts w:ascii="Times New Roman" w:hAnsi="Times New Roman" w:hint="default"/>
        <w:b w:val="0"/>
        <w:i w:val="0"/>
        <w:sz w:val="20"/>
      </w:rPr>
    </w:lvl>
  </w:abstractNum>
  <w:abstractNum w:abstractNumId="11" w15:restartNumberingAfterBreak="0">
    <w:nsid w:val="6FA15406"/>
    <w:multiLevelType w:val="multilevel"/>
    <w:tmpl w:val="0A408B18"/>
    <w:lvl w:ilvl="0">
      <w:start w:val="1"/>
      <w:numFmt w:val="cardinalText"/>
      <w:suff w:val="space"/>
      <w:lvlText w:val="§ %1:  "/>
      <w:lvlJc w:val="center"/>
      <w:pPr>
        <w:ind w:left="-36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0" w:hanging="360"/>
      </w:pPr>
      <w:rPr>
        <w:rFonts w:ascii="Times New Roman" w:hAnsi="Times New Roman" w:hint="default"/>
        <w:b/>
        <w:i/>
        <w:sz w:val="36"/>
      </w:rPr>
    </w:lvl>
    <w:lvl w:ilvl="2">
      <w:start w:val="1"/>
      <w:numFmt w:val="upperLetter"/>
      <w:lvlText w:val="%3."/>
      <w:lvlJc w:val="left"/>
      <w:pPr>
        <w:tabs>
          <w:tab w:val="num" w:pos="0"/>
        </w:tabs>
        <w:ind w:left="0" w:hanging="360"/>
      </w:pPr>
      <w:rPr>
        <w:rFonts w:ascii="Times New Roman" w:hAnsi="Times New Roman" w:hint="default"/>
        <w:b/>
        <w:i/>
        <w:sz w:val="28"/>
      </w:rPr>
    </w:lvl>
    <w:lvl w:ilvl="3">
      <w:start w:val="1"/>
      <w:numFmt w:val="decimal"/>
      <w:lvlText w:val="%4."/>
      <w:lvlJc w:val="left"/>
      <w:pPr>
        <w:tabs>
          <w:tab w:val="num" w:pos="0"/>
        </w:tabs>
        <w:ind w:left="36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lvlText w:val="%5."/>
      <w:lvlJc w:val="left"/>
      <w:pPr>
        <w:tabs>
          <w:tab w:val="num" w:pos="360"/>
        </w:tabs>
        <w:ind w:left="720" w:hanging="360"/>
      </w:pPr>
      <w:rPr>
        <w:rFonts w:ascii="Palatino" w:hAnsi="ZapfChancery" w:hint="default"/>
        <w:b w:val="0"/>
        <w:i w:val="0"/>
        <w:sz w:val="24"/>
      </w:rPr>
    </w:lvl>
    <w:lvl w:ilvl="5">
      <w:start w:val="1"/>
      <w:numFmt w:val="decimal"/>
      <w:suff w:val="space"/>
      <w:lvlText w:val="(%6)"/>
      <w:lvlJc w:val="left"/>
      <w:pPr>
        <w:ind w:left="1080" w:hanging="360"/>
      </w:pPr>
      <w:rPr>
        <w:rFonts w:ascii="Palatino" w:hAnsi="ZapfChancery" w:hint="default"/>
        <w:b w:val="0"/>
        <w:i w:val="0"/>
        <w:sz w:val="24"/>
      </w:rPr>
    </w:lvl>
    <w:lvl w:ilvl="6">
      <w:numFmt w:val="none"/>
      <w:suff w:val="nothing"/>
      <w:lvlText w:val=""/>
      <w:lvlJc w:val="left"/>
      <w:pPr>
        <w:ind w:left="1440" w:hanging="360"/>
      </w:pPr>
      <w:rPr>
        <w:rFonts w:ascii="Times New Roman" w:hAnsi="Times New Roman" w:hint="default"/>
        <w:b w:val="0"/>
        <w:i w:val="0"/>
        <w:sz w:val="22"/>
      </w:rPr>
    </w:lvl>
    <w:lvl w:ilvl="7">
      <w:start w:val="1"/>
      <w:numFmt w:val="lowerRoman"/>
      <w:lvlText w:val="%8."/>
      <w:lvlJc w:val="left"/>
      <w:pPr>
        <w:tabs>
          <w:tab w:val="num" w:pos="2160"/>
        </w:tabs>
        <w:ind w:left="1800" w:hanging="360"/>
      </w:pPr>
      <w:rPr>
        <w:rFonts w:ascii="Times New Roman" w:hAnsi="Times New Roman" w:hint="default"/>
        <w:b w:val="0"/>
        <w:i w:val="0"/>
        <w:sz w:val="22"/>
      </w:rPr>
    </w:lvl>
    <w:lvl w:ilvl="8">
      <w:start w:val="1"/>
      <w:numFmt w:val="lowerRoman"/>
      <w:lvlText w:val="(%9)"/>
      <w:lvlJc w:val="left"/>
      <w:pPr>
        <w:tabs>
          <w:tab w:val="num" w:pos="2520"/>
        </w:tabs>
        <w:ind w:left="2160" w:hanging="360"/>
      </w:pPr>
      <w:rPr>
        <w:rFonts w:ascii="Times New Roman" w:hAnsi="Times New Roman" w:hint="default"/>
        <w:b w:val="0"/>
        <w:i w:val="0"/>
        <w:sz w:val="20"/>
      </w:rPr>
    </w:lvl>
  </w:abstractNum>
  <w:abstractNum w:abstractNumId="12" w15:restartNumberingAfterBreak="0">
    <w:nsid w:val="76712C4C"/>
    <w:multiLevelType w:val="multilevel"/>
    <w:tmpl w:val="E334E162"/>
    <w:lvl w:ilvl="0">
      <w:start w:val="1"/>
      <w:numFmt w:val="cardinalText"/>
      <w:suff w:val="space"/>
      <w:lvlText w:val="§ %1:  "/>
      <w:lvlJc w:val="center"/>
      <w:pPr>
        <w:ind w:left="-108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720" w:hanging="360"/>
      </w:pPr>
      <w:rPr>
        <w:rFonts w:ascii="Times New Roman" w:hAnsi="Times New Roman" w:hint="default"/>
        <w:b/>
        <w:i/>
        <w:sz w:val="36"/>
      </w:rPr>
    </w:lvl>
    <w:lvl w:ilvl="2">
      <w:start w:val="1"/>
      <w:numFmt w:val="upperLetter"/>
      <w:lvlText w:val="%3."/>
      <w:lvlJc w:val="left"/>
      <w:pPr>
        <w:tabs>
          <w:tab w:val="num" w:pos="-720"/>
        </w:tabs>
        <w:ind w:left="-720" w:hanging="360"/>
      </w:pPr>
      <w:rPr>
        <w:rFonts w:ascii="Times New Roman" w:hAnsi="Times New Roman" w:hint="default"/>
        <w:b/>
        <w:i/>
        <w:sz w:val="28"/>
      </w:rPr>
    </w:lvl>
    <w:lvl w:ilvl="3">
      <w:start w:val="1"/>
      <w:numFmt w:val="decimal"/>
      <w:lvlText w:val="%4."/>
      <w:lvlJc w:val="left"/>
      <w:pPr>
        <w:tabs>
          <w:tab w:val="num" w:pos="-720"/>
        </w:tabs>
        <w:ind w:left="-360" w:hanging="360"/>
      </w:pPr>
      <w:rPr>
        <w:rFonts w:ascii="Book Antiqua" w:hAnsi="Tahoma" w:hint="default"/>
        <w:b w:val="0"/>
        <w:i w:val="0"/>
        <w:sz w:val="24"/>
      </w:rPr>
    </w:lvl>
    <w:lvl w:ilvl="4">
      <w:start w:val="1"/>
      <w:numFmt w:val="lowerLetter"/>
      <w:suff w:val="space"/>
      <w:lvlText w:val="%5."/>
      <w:lvlJc w:val="left"/>
      <w:pPr>
        <w:ind w:left="0" w:hanging="360"/>
      </w:pPr>
      <w:rPr>
        <w:rFonts w:ascii="Palatino" w:hAnsi="ZapfChancery" w:hint="default"/>
        <w:b w:val="0"/>
        <w:i w:val="0"/>
        <w:sz w:val="24"/>
      </w:rPr>
    </w:lvl>
    <w:lvl w:ilvl="5">
      <w:start w:val="1"/>
      <w:numFmt w:val="decimal"/>
      <w:suff w:val="space"/>
      <w:lvlText w:val="(%6)"/>
      <w:lvlJc w:val="left"/>
      <w:pPr>
        <w:ind w:left="360" w:hanging="360"/>
      </w:pPr>
      <w:rPr>
        <w:rFonts w:ascii="Palatino" w:hAnsi="ZapfChancery" w:hint="default"/>
        <w:b w:val="0"/>
        <w:i w:val="0"/>
        <w:sz w:val="24"/>
      </w:rPr>
    </w:lvl>
    <w:lvl w:ilvl="6">
      <w:numFmt w:val="none"/>
      <w:suff w:val="nothing"/>
      <w:lvlText w:val=""/>
      <w:lvlJc w:val="left"/>
      <w:pPr>
        <w:ind w:left="720" w:hanging="360"/>
      </w:pPr>
      <w:rPr>
        <w:rFonts w:ascii="Times New Roman" w:hAnsi="Times New Roman" w:hint="default"/>
        <w:b w:val="0"/>
        <w:i w:val="0"/>
        <w:sz w:val="22"/>
      </w:rPr>
    </w:lvl>
    <w:lvl w:ilvl="7">
      <w:start w:val="1"/>
      <w:numFmt w:val="lowerRoman"/>
      <w:lvlText w:val="%8."/>
      <w:lvlJc w:val="left"/>
      <w:pPr>
        <w:tabs>
          <w:tab w:val="num" w:pos="1440"/>
        </w:tabs>
        <w:ind w:left="1080" w:hanging="360"/>
      </w:pPr>
      <w:rPr>
        <w:rFonts w:ascii="Times New Roman" w:hAnsi="Times New Roman" w:hint="default"/>
        <w:b w:val="0"/>
        <w:i w:val="0"/>
        <w:sz w:val="22"/>
      </w:rPr>
    </w:lvl>
    <w:lvl w:ilvl="8">
      <w:start w:val="1"/>
      <w:numFmt w:val="lowerRoman"/>
      <w:lvlText w:val="(%9)"/>
      <w:lvlJc w:val="left"/>
      <w:pPr>
        <w:tabs>
          <w:tab w:val="num" w:pos="1800"/>
        </w:tabs>
        <w:ind w:left="1440" w:hanging="360"/>
      </w:pPr>
      <w:rPr>
        <w:rFonts w:ascii="Times New Roman" w:hAnsi="Times New Roman" w:hint="default"/>
        <w:b w:val="0"/>
        <w:i w:val="0"/>
        <w:sz w:val="20"/>
      </w:rPr>
    </w:lvl>
  </w:abstractNum>
  <w:abstractNum w:abstractNumId="13" w15:restartNumberingAfterBreak="0">
    <w:nsid w:val="7B8201A4"/>
    <w:multiLevelType w:val="multilevel"/>
    <w:tmpl w:val="93D0FD24"/>
    <w:lvl w:ilvl="0">
      <w:start w:val="1"/>
      <w:numFmt w:val="cardinalText"/>
      <w:suff w:val="space"/>
      <w:lvlText w:val="§ %1:  "/>
      <w:lvlJc w:val="center"/>
      <w:pPr>
        <w:ind w:left="-72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lvlText w:val="%5."/>
      <w:lvlJc w:val="left"/>
      <w:pPr>
        <w:tabs>
          <w:tab w:val="num" w:pos="0"/>
        </w:tabs>
        <w:ind w:left="360" w:hanging="360"/>
      </w:pPr>
      <w:rPr>
        <w:rFonts w:ascii="Palatino" w:hAnsi="ZapfChancery" w:hint="default"/>
        <w:b w:val="0"/>
        <w:i w:val="0"/>
        <w:sz w:val="24"/>
      </w:rPr>
    </w:lvl>
    <w:lvl w:ilvl="5">
      <w:start w:val="1"/>
      <w:numFmt w:val="decimal"/>
      <w:suff w:val="space"/>
      <w:lvlText w:val="(%6)"/>
      <w:lvlJc w:val="left"/>
      <w:pPr>
        <w:ind w:left="720" w:hanging="360"/>
      </w:pPr>
      <w:rPr>
        <w:rFonts w:ascii="Palatino" w:hAnsi="ZapfChancery" w:hint="default"/>
        <w:b w:val="0"/>
        <w:i w:val="0"/>
        <w:sz w:val="24"/>
      </w:rPr>
    </w:lvl>
    <w:lvl w:ilvl="6">
      <w:numFmt w:val="none"/>
      <w:suff w:val="nothing"/>
      <w:lvlText w:val=""/>
      <w:lvlJc w:val="left"/>
      <w:pPr>
        <w:ind w:left="1080" w:hanging="360"/>
      </w:pPr>
      <w:rPr>
        <w:rFonts w:ascii="Times New Roman" w:hAnsi="Times New Roman" w:hint="default"/>
        <w:b w:val="0"/>
        <w:i w:val="0"/>
        <w:sz w:val="22"/>
      </w:rPr>
    </w:lvl>
    <w:lvl w:ilvl="7">
      <w:start w:val="1"/>
      <w:numFmt w:val="lowerRoman"/>
      <w:lvlText w:val="%8."/>
      <w:lvlJc w:val="left"/>
      <w:pPr>
        <w:tabs>
          <w:tab w:val="num" w:pos="1800"/>
        </w:tabs>
        <w:ind w:left="1440" w:hanging="360"/>
      </w:pPr>
      <w:rPr>
        <w:rFonts w:ascii="Times New Roman" w:hAnsi="Times New Roman" w:hint="default"/>
        <w:b w:val="0"/>
        <w:i w:val="0"/>
        <w:sz w:val="22"/>
      </w:rPr>
    </w:lvl>
    <w:lvl w:ilvl="8">
      <w:start w:val="1"/>
      <w:numFmt w:val="lowerRoman"/>
      <w:lvlText w:val="(%9)"/>
      <w:lvlJc w:val="left"/>
      <w:pPr>
        <w:tabs>
          <w:tab w:val="num" w:pos="2160"/>
        </w:tabs>
        <w:ind w:left="1800" w:hanging="360"/>
      </w:pPr>
      <w:rPr>
        <w:rFonts w:ascii="Times New Roman" w:hAnsi="Times New Roman" w:hint="default"/>
        <w:b w:val="0"/>
        <w:i w:val="0"/>
        <w:sz w:val="20"/>
      </w:rPr>
    </w:lvl>
  </w:abstractNum>
  <w:num w:numId="1" w16cid:durableId="1169826214">
    <w:abstractNumId w:val="0"/>
  </w:num>
  <w:num w:numId="2" w16cid:durableId="581187218">
    <w:abstractNumId w:val="1"/>
    <w:lvlOverride w:ilvl="0">
      <w:lvl w:ilvl="0">
        <w:numFmt w:val="bullet"/>
        <w:lvlText w:val="•"/>
        <w:legacy w:legacy="1" w:legacySpace="0" w:legacyIndent="0"/>
        <w:lvlJc w:val="left"/>
        <w:rPr>
          <w:rFonts w:ascii="Book Antiqua" w:hAnsi="Book Antiqua" w:hint="default"/>
          <w:sz w:val="44"/>
        </w:rPr>
      </w:lvl>
    </w:lvlOverride>
  </w:num>
  <w:num w:numId="3" w16cid:durableId="1175537709">
    <w:abstractNumId w:val="1"/>
    <w:lvlOverride w:ilvl="0">
      <w:lvl w:ilvl="0">
        <w:numFmt w:val="bullet"/>
        <w:lvlText w:val=""/>
        <w:legacy w:legacy="1" w:legacySpace="0" w:legacyIndent="0"/>
        <w:lvlJc w:val="left"/>
        <w:rPr>
          <w:rFonts w:ascii="Monotype Sorts" w:hAnsi="Monotype Sorts" w:hint="default"/>
          <w:sz w:val="24"/>
        </w:rPr>
      </w:lvl>
    </w:lvlOverride>
  </w:num>
  <w:num w:numId="4" w16cid:durableId="869879701">
    <w:abstractNumId w:val="1"/>
    <w:lvlOverride w:ilvl="0">
      <w:lvl w:ilvl="0">
        <w:numFmt w:val="bullet"/>
        <w:lvlText w:val=""/>
        <w:legacy w:legacy="1" w:legacySpace="0" w:legacyIndent="0"/>
        <w:lvlJc w:val="left"/>
        <w:rPr>
          <w:rFonts w:ascii="Monotype Sorts" w:hAnsi="Monotype Sorts" w:hint="default"/>
          <w:sz w:val="56"/>
        </w:rPr>
      </w:lvl>
    </w:lvlOverride>
  </w:num>
  <w:num w:numId="5" w16cid:durableId="1572275909">
    <w:abstractNumId w:val="1"/>
    <w:lvlOverride w:ilvl="0">
      <w:lvl w:ilvl="0">
        <w:numFmt w:val="bullet"/>
        <w:lvlText w:val=""/>
        <w:legacy w:legacy="1" w:legacySpace="0" w:legacyIndent="0"/>
        <w:lvlJc w:val="left"/>
        <w:rPr>
          <w:rFonts w:ascii="Monotype Sorts" w:hAnsi="Monotype Sorts" w:hint="default"/>
          <w:sz w:val="28"/>
        </w:rPr>
      </w:lvl>
    </w:lvlOverride>
  </w:num>
  <w:num w:numId="6" w16cid:durableId="1980457702">
    <w:abstractNumId w:val="1"/>
    <w:lvlOverride w:ilvl="0">
      <w:lvl w:ilvl="0">
        <w:numFmt w:val="bullet"/>
        <w:lvlText w:val=""/>
        <w:legacy w:legacy="1" w:legacySpace="0" w:legacyIndent="0"/>
        <w:lvlJc w:val="left"/>
        <w:rPr>
          <w:rFonts w:ascii="Monotype Sorts" w:hAnsi="Monotype Sorts" w:hint="default"/>
          <w:sz w:val="12"/>
        </w:rPr>
      </w:lvl>
    </w:lvlOverride>
  </w:num>
  <w:num w:numId="7" w16cid:durableId="1771123357">
    <w:abstractNumId w:val="1"/>
    <w:lvlOverride w:ilvl="0">
      <w:lvl w:ilvl="0">
        <w:numFmt w:val="bullet"/>
        <w:lvlText w:val="•"/>
        <w:legacy w:legacy="1" w:legacySpace="0" w:legacyIndent="0"/>
        <w:lvlJc w:val="left"/>
        <w:rPr>
          <w:rFonts w:ascii="Book Antiqua" w:hAnsi="Book Antiqua" w:hint="default"/>
          <w:sz w:val="22"/>
        </w:rPr>
      </w:lvl>
    </w:lvlOverride>
  </w:num>
  <w:num w:numId="8" w16cid:durableId="2058698659">
    <w:abstractNumId w:val="1"/>
    <w:lvlOverride w:ilvl="0">
      <w:lvl w:ilvl="0">
        <w:numFmt w:val="bullet"/>
        <w:lvlText w:val=""/>
        <w:legacy w:legacy="1" w:legacySpace="0" w:legacyIndent="0"/>
        <w:lvlJc w:val="left"/>
        <w:rPr>
          <w:rFonts w:ascii="Monotype Sorts" w:hAnsi="Monotype Sorts" w:hint="default"/>
          <w:sz w:val="23"/>
        </w:rPr>
      </w:lvl>
    </w:lvlOverride>
  </w:num>
  <w:num w:numId="9" w16cid:durableId="502740078">
    <w:abstractNumId w:val="1"/>
    <w:lvlOverride w:ilvl="0">
      <w:lvl w:ilvl="0">
        <w:numFmt w:val="bullet"/>
        <w:lvlText w:val="»"/>
        <w:legacy w:legacy="1" w:legacySpace="0" w:legacyIndent="0"/>
        <w:lvlJc w:val="left"/>
        <w:rPr>
          <w:rFonts w:ascii="New Century Schlbk" w:hAnsi="New Century Schlbk" w:hint="default"/>
          <w:sz w:val="38"/>
        </w:rPr>
      </w:lvl>
    </w:lvlOverride>
  </w:num>
  <w:num w:numId="10" w16cid:durableId="463694421">
    <w:abstractNumId w:val="2"/>
    <w:lvlOverride w:ilvl="0"/>
    <w:lvlOverride w:ilvl="1">
      <w:startOverride w:val="1"/>
      <w:lvl w:ilvl="1">
        <w:start w:val="1"/>
        <w:numFmt w:val="upperRoman"/>
        <w:lvlText w:val="%2."/>
        <w:lvlJc w:val="left"/>
      </w:lvl>
    </w:lvlOverride>
    <w:lvlOverride w:ilvl="2"/>
    <w:lvlOverride w:ilvl="3"/>
    <w:lvlOverride w:ilvl="4"/>
    <w:lvlOverride w:ilvl="5"/>
    <w:lvlOverride w:ilvl="6"/>
    <w:lvlOverride w:ilvl="7"/>
  </w:num>
  <w:num w:numId="11" w16cid:durableId="321542644">
    <w:abstractNumId w:val="3"/>
  </w:num>
  <w:num w:numId="12" w16cid:durableId="501048328">
    <w:abstractNumId w:val="6"/>
  </w:num>
  <w:num w:numId="13" w16cid:durableId="1286496878">
    <w:abstractNumId w:val="9"/>
  </w:num>
  <w:num w:numId="14" w16cid:durableId="1346522204">
    <w:abstractNumId w:val="12"/>
  </w:num>
  <w:num w:numId="15" w16cid:durableId="565804277">
    <w:abstractNumId w:val="10"/>
  </w:num>
  <w:num w:numId="16" w16cid:durableId="701175496">
    <w:abstractNumId w:val="5"/>
  </w:num>
  <w:num w:numId="17" w16cid:durableId="1008796493">
    <w:abstractNumId w:val="11"/>
  </w:num>
  <w:num w:numId="18" w16cid:durableId="1185510172">
    <w:abstractNumId w:val="13"/>
  </w:num>
  <w:num w:numId="19" w16cid:durableId="1197039607">
    <w:abstractNumId w:val="8"/>
  </w:num>
  <w:num w:numId="20" w16cid:durableId="1329672470">
    <w:abstractNumId w:val="7"/>
  </w:num>
  <w:num w:numId="21" w16cid:durableId="1351033190">
    <w:abstractNumId w:val="4"/>
  </w:num>
  <w:num w:numId="22" w16cid:durableId="363158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displayBackgroundShape/>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5AA3"/>
    <w:rsid w:val="000927A8"/>
    <w:rsid w:val="000A1CF7"/>
    <w:rsid w:val="000A5B15"/>
    <w:rsid w:val="000B123D"/>
    <w:rsid w:val="000C6246"/>
    <w:rsid w:val="00105926"/>
    <w:rsid w:val="001F2E97"/>
    <w:rsid w:val="002171C0"/>
    <w:rsid w:val="002268D7"/>
    <w:rsid w:val="002549F6"/>
    <w:rsid w:val="00256B07"/>
    <w:rsid w:val="00296196"/>
    <w:rsid w:val="002B40DC"/>
    <w:rsid w:val="002C5E41"/>
    <w:rsid w:val="002D0B6E"/>
    <w:rsid w:val="002F073F"/>
    <w:rsid w:val="002F7C02"/>
    <w:rsid w:val="0032679F"/>
    <w:rsid w:val="00395C33"/>
    <w:rsid w:val="003E61FE"/>
    <w:rsid w:val="00457D98"/>
    <w:rsid w:val="004943B3"/>
    <w:rsid w:val="004B1605"/>
    <w:rsid w:val="004C11F1"/>
    <w:rsid w:val="004C4D03"/>
    <w:rsid w:val="004D7DBF"/>
    <w:rsid w:val="00534B4B"/>
    <w:rsid w:val="00552E0D"/>
    <w:rsid w:val="00564E81"/>
    <w:rsid w:val="00566C1E"/>
    <w:rsid w:val="00583AE1"/>
    <w:rsid w:val="00595808"/>
    <w:rsid w:val="005C7D4D"/>
    <w:rsid w:val="0066520B"/>
    <w:rsid w:val="00694637"/>
    <w:rsid w:val="00697738"/>
    <w:rsid w:val="006A31B9"/>
    <w:rsid w:val="006E0C2B"/>
    <w:rsid w:val="0070351D"/>
    <w:rsid w:val="00715AA3"/>
    <w:rsid w:val="007434C0"/>
    <w:rsid w:val="007B794B"/>
    <w:rsid w:val="007E2963"/>
    <w:rsid w:val="00846C0D"/>
    <w:rsid w:val="008A4F54"/>
    <w:rsid w:val="00940BDC"/>
    <w:rsid w:val="00963354"/>
    <w:rsid w:val="00976932"/>
    <w:rsid w:val="00986798"/>
    <w:rsid w:val="009A383B"/>
    <w:rsid w:val="00AC5916"/>
    <w:rsid w:val="00B06606"/>
    <w:rsid w:val="00B3208E"/>
    <w:rsid w:val="00B3242B"/>
    <w:rsid w:val="00BD31A8"/>
    <w:rsid w:val="00BE7952"/>
    <w:rsid w:val="00BF102D"/>
    <w:rsid w:val="00C057D2"/>
    <w:rsid w:val="00C153CC"/>
    <w:rsid w:val="00C3085C"/>
    <w:rsid w:val="00C515F0"/>
    <w:rsid w:val="00CE1C7B"/>
    <w:rsid w:val="00D13C03"/>
    <w:rsid w:val="00D150F6"/>
    <w:rsid w:val="00D45643"/>
    <w:rsid w:val="00D54FC4"/>
    <w:rsid w:val="00DA4229"/>
    <w:rsid w:val="00E0371C"/>
    <w:rsid w:val="00E058EA"/>
    <w:rsid w:val="00E32CCD"/>
    <w:rsid w:val="00EE3B5A"/>
    <w:rsid w:val="00F07CBA"/>
    <w:rsid w:val="00F404A5"/>
    <w:rsid w:val="00F61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A7DF77A"/>
  <w15:chartTrackingRefBased/>
  <w15:docId w15:val="{3380A339-C6EE-4DAA-B304-91BBA687F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4637"/>
    <w:rPr>
      <w:sz w:val="24"/>
    </w:rPr>
  </w:style>
  <w:style w:type="paragraph" w:styleId="Heading1">
    <w:name w:val="heading 1"/>
    <w:aliases w:val="HEADING"/>
    <w:basedOn w:val="Normal"/>
    <w:next w:val="Normal"/>
    <w:qFormat/>
    <w:rsid w:val="00694637"/>
    <w:pPr>
      <w:numPr>
        <w:numId w:val="13"/>
      </w:numPr>
      <w:pBdr>
        <w:top w:val="triple" w:sz="4" w:space="1" w:color="auto" w:shadow="1"/>
        <w:left w:val="triple" w:sz="4" w:space="1" w:color="auto" w:shadow="1"/>
        <w:bottom w:val="triple" w:sz="4" w:space="1" w:color="auto" w:shadow="1"/>
        <w:right w:val="triple" w:sz="4" w:space="1" w:color="auto" w:shadow="1"/>
      </w:pBdr>
      <w:shd w:val="solid" w:color="auto" w:fill="auto"/>
      <w:tabs>
        <w:tab w:val="left" w:pos="360"/>
      </w:tabs>
      <w:spacing w:before="60" w:after="60"/>
      <w:jc w:val="center"/>
      <w:outlineLvl w:val="0"/>
    </w:pPr>
    <w:rPr>
      <w:kern w:val="28"/>
      <w:sz w:val="40"/>
      <w:szCs w:val="40"/>
    </w:rPr>
  </w:style>
  <w:style w:type="paragraph" w:styleId="Heading2">
    <w:name w:val="heading 2"/>
    <w:basedOn w:val="Normal"/>
    <w:next w:val="Normal"/>
    <w:link w:val="Heading2Char"/>
    <w:qFormat/>
    <w:rsid w:val="00694637"/>
    <w:pPr>
      <w:numPr>
        <w:ilvl w:val="1"/>
        <w:numId w:val="13"/>
      </w:numPr>
      <w:tabs>
        <w:tab w:val="left" w:pos="360"/>
      </w:tabs>
      <w:spacing w:before="60" w:after="60"/>
      <w:jc w:val="right"/>
      <w:outlineLvl w:val="1"/>
    </w:pPr>
    <w:rPr>
      <w:b/>
      <w:i/>
      <w:caps/>
      <w:sz w:val="36"/>
    </w:rPr>
  </w:style>
  <w:style w:type="paragraph" w:styleId="Heading3">
    <w:name w:val="heading 3"/>
    <w:aliases w:val="Heading 3 Char,Heading 3 Char1,Heading 3 Char Char"/>
    <w:basedOn w:val="Normal"/>
    <w:next w:val="Normal"/>
    <w:link w:val="Heading3Char2"/>
    <w:qFormat/>
    <w:rsid w:val="00694637"/>
    <w:pPr>
      <w:numPr>
        <w:ilvl w:val="2"/>
        <w:numId w:val="13"/>
      </w:numPr>
      <w:spacing w:before="60" w:after="60"/>
      <w:jc w:val="center"/>
      <w:outlineLvl w:val="2"/>
    </w:pPr>
    <w:rPr>
      <w:b/>
      <w:smallCaps/>
      <w:shadow/>
      <w:sz w:val="28"/>
      <w:szCs w:val="28"/>
    </w:rPr>
  </w:style>
  <w:style w:type="paragraph" w:styleId="Heading4">
    <w:name w:val="heading 4"/>
    <w:basedOn w:val="Normal"/>
    <w:next w:val="Normal"/>
    <w:qFormat/>
    <w:rsid w:val="00694637"/>
    <w:pPr>
      <w:numPr>
        <w:ilvl w:val="3"/>
        <w:numId w:val="13"/>
      </w:numPr>
      <w:tabs>
        <w:tab w:val="num" w:pos="360"/>
      </w:tabs>
      <w:spacing w:before="60" w:after="60"/>
      <w:ind w:left="360" w:hanging="360"/>
      <w:outlineLvl w:val="3"/>
    </w:pPr>
  </w:style>
  <w:style w:type="paragraph" w:styleId="Heading5">
    <w:name w:val="heading 5"/>
    <w:basedOn w:val="Normal"/>
    <w:next w:val="Normal"/>
    <w:qFormat/>
    <w:rsid w:val="00694637"/>
    <w:pPr>
      <w:numPr>
        <w:ilvl w:val="4"/>
        <w:numId w:val="13"/>
      </w:numPr>
      <w:tabs>
        <w:tab w:val="num" w:pos="360"/>
      </w:tabs>
      <w:spacing w:before="60" w:after="60"/>
      <w:ind w:left="720"/>
      <w:outlineLvl w:val="4"/>
    </w:pPr>
    <w:rPr>
      <w:iCs/>
      <w:szCs w:val="24"/>
    </w:rPr>
  </w:style>
  <w:style w:type="paragraph" w:styleId="Heading6">
    <w:name w:val="heading 6"/>
    <w:basedOn w:val="Normal"/>
    <w:next w:val="Normal"/>
    <w:qFormat/>
    <w:rsid w:val="00694637"/>
    <w:pPr>
      <w:numPr>
        <w:ilvl w:val="5"/>
        <w:numId w:val="13"/>
      </w:numPr>
      <w:tabs>
        <w:tab w:val="left" w:pos="360"/>
      </w:tabs>
      <w:spacing w:before="60" w:after="60"/>
      <w:ind w:left="1080"/>
      <w:outlineLvl w:val="5"/>
    </w:pPr>
  </w:style>
  <w:style w:type="paragraph" w:styleId="Heading7">
    <w:name w:val="heading 7"/>
    <w:basedOn w:val="Normal"/>
    <w:next w:val="Normal"/>
    <w:qFormat/>
    <w:rsid w:val="00694637"/>
    <w:pPr>
      <w:numPr>
        <w:ilvl w:val="6"/>
        <w:numId w:val="13"/>
      </w:numPr>
      <w:spacing w:before="60" w:after="60"/>
      <w:ind w:left="1440" w:hanging="360"/>
      <w:outlineLvl w:val="6"/>
    </w:pPr>
    <w:rPr>
      <w:szCs w:val="24"/>
    </w:rPr>
  </w:style>
  <w:style w:type="paragraph" w:styleId="Heading8">
    <w:name w:val="heading 8"/>
    <w:basedOn w:val="Normal"/>
    <w:next w:val="Normal"/>
    <w:qFormat/>
    <w:rsid w:val="00694637"/>
    <w:pPr>
      <w:numPr>
        <w:ilvl w:val="7"/>
        <w:numId w:val="13"/>
      </w:numPr>
      <w:tabs>
        <w:tab w:val="clear" w:pos="2520"/>
        <w:tab w:val="num" w:pos="360"/>
      </w:tabs>
      <w:spacing w:before="60" w:after="60"/>
      <w:ind w:left="1800"/>
      <w:outlineLvl w:val="7"/>
    </w:pPr>
    <w:rPr>
      <w:szCs w:val="24"/>
    </w:rPr>
  </w:style>
  <w:style w:type="paragraph" w:styleId="Heading9">
    <w:name w:val="heading 9"/>
    <w:basedOn w:val="Normal"/>
    <w:next w:val="Normal"/>
    <w:qFormat/>
    <w:rsid w:val="00694637"/>
    <w:pPr>
      <w:numPr>
        <w:ilvl w:val="8"/>
        <w:numId w:val="13"/>
      </w:numPr>
      <w:tabs>
        <w:tab w:val="clear" w:pos="2880"/>
        <w:tab w:val="num" w:pos="360"/>
      </w:tabs>
      <w:spacing w:before="60" w:after="60"/>
      <w:ind w:left="2160"/>
      <w:outlineLvl w:val="8"/>
    </w:pPr>
    <w:rPr>
      <w:szCs w:val="24"/>
    </w:rPr>
  </w:style>
  <w:style w:type="character" w:default="1" w:styleId="DefaultParagraphFont">
    <w:name w:val="Default Paragraph Font"/>
    <w:semiHidden/>
    <w:rsid w:val="00694637"/>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94637"/>
  </w:style>
  <w:style w:type="character" w:customStyle="1" w:styleId="Heading3Char2">
    <w:name w:val="Heading 3 Char2"/>
    <w:aliases w:val="Heading 3 Char Char1,Heading 3 Char1 Char,Heading 3 Char Char Char"/>
    <w:link w:val="Heading3"/>
    <w:rsid w:val="00694637"/>
    <w:rPr>
      <w:b/>
      <w:smallCaps/>
      <w:shadow/>
      <w:sz w:val="28"/>
      <w:szCs w:val="28"/>
      <w:lang w:val="en-US" w:eastAsia="en-US" w:bidi="ar-SA"/>
    </w:rPr>
  </w:style>
  <w:style w:type="paragraph" w:styleId="EnvelopeAddress">
    <w:name w:val="envelope address"/>
    <w:basedOn w:val="Normal"/>
    <w:rsid w:val="00694637"/>
    <w:pPr>
      <w:framePr w:w="7920" w:h="1980" w:hRule="exact" w:hSpace="180" w:wrap="auto" w:hAnchor="page" w:xAlign="center" w:yAlign="bottom"/>
      <w:ind w:left="2880"/>
    </w:pPr>
    <w:rPr>
      <w:rFonts w:ascii="Arial" w:hAnsi="Arial"/>
    </w:rPr>
  </w:style>
  <w:style w:type="paragraph" w:styleId="EnvelopeReturn">
    <w:name w:val="envelope return"/>
    <w:basedOn w:val="Normal"/>
    <w:rsid w:val="00694637"/>
    <w:rPr>
      <w:b/>
      <w:i/>
      <w:sz w:val="18"/>
    </w:rPr>
  </w:style>
  <w:style w:type="paragraph" w:styleId="FootnoteText">
    <w:name w:val="footnote text"/>
    <w:aliases w:val="Time 12 point"/>
    <w:basedOn w:val="Normal"/>
    <w:semiHidden/>
    <w:rsid w:val="00694637"/>
    <w:pPr>
      <w:spacing w:after="60"/>
      <w:ind w:firstLine="720"/>
    </w:pPr>
  </w:style>
  <w:style w:type="paragraph" w:customStyle="1" w:styleId="Footnote">
    <w:name w:val="Footnote"/>
    <w:basedOn w:val="FootnoteText"/>
    <w:rsid w:val="00694637"/>
    <w:pPr>
      <w:spacing w:after="20"/>
    </w:pPr>
    <w:rPr>
      <w:sz w:val="18"/>
      <w:szCs w:val="18"/>
    </w:rPr>
  </w:style>
  <w:style w:type="paragraph" w:styleId="Header">
    <w:name w:val="header"/>
    <w:basedOn w:val="Normal"/>
    <w:rsid w:val="00694637"/>
    <w:pPr>
      <w:pBdr>
        <w:top w:val="double" w:sz="6" w:space="1" w:color="auto" w:shadow="1"/>
        <w:left w:val="double" w:sz="6" w:space="1" w:color="auto" w:shadow="1"/>
        <w:bottom w:val="double" w:sz="6" w:space="1" w:color="auto" w:shadow="1"/>
        <w:right w:val="double" w:sz="6" w:space="1" w:color="auto" w:shadow="1"/>
      </w:pBdr>
      <w:shd w:val="solid" w:color="auto" w:fill="auto"/>
      <w:tabs>
        <w:tab w:val="center" w:pos="4320"/>
        <w:tab w:val="right" w:pos="8640"/>
      </w:tabs>
    </w:pPr>
    <w:rPr>
      <w:b/>
      <w:i/>
    </w:rPr>
  </w:style>
  <w:style w:type="character" w:styleId="FootnoteReference">
    <w:name w:val="footnote reference"/>
    <w:aliases w:val="Times 10 Point"/>
    <w:semiHidden/>
    <w:rsid w:val="00694637"/>
    <w:rPr>
      <w:rFonts w:ascii="Book Antiqua" w:hAnsi="Book Antiqua"/>
      <w:position w:val="6"/>
      <w:sz w:val="20"/>
      <w:vertAlign w:val="superscript"/>
    </w:rPr>
  </w:style>
  <w:style w:type="paragraph" w:styleId="TOC1">
    <w:name w:val="toc 1"/>
    <w:basedOn w:val="Normal"/>
    <w:next w:val="Normal"/>
    <w:semiHidden/>
    <w:rsid w:val="00694637"/>
    <w:pPr>
      <w:pBdr>
        <w:top w:val="single" w:sz="12" w:space="1" w:color="auto"/>
      </w:pBdr>
      <w:tabs>
        <w:tab w:val="right" w:leader="underscore" w:pos="9360"/>
      </w:tabs>
      <w:spacing w:before="360"/>
    </w:pPr>
    <w:rPr>
      <w:rFonts w:ascii="Book Antiqua" w:hAnsi="Book Antiqua"/>
      <w:b/>
      <w:i/>
      <w:sz w:val="28"/>
    </w:rPr>
  </w:style>
  <w:style w:type="paragraph" w:styleId="TOC2">
    <w:name w:val="toc 2"/>
    <w:basedOn w:val="Normal"/>
    <w:next w:val="Normal"/>
    <w:semiHidden/>
    <w:rsid w:val="00694637"/>
    <w:pPr>
      <w:tabs>
        <w:tab w:val="right" w:leader="dot" w:pos="9360"/>
      </w:tabs>
      <w:ind w:left="200"/>
    </w:pPr>
    <w:rPr>
      <w:rFonts w:ascii="Book Antiqua" w:hAnsi="Book Antiqua"/>
      <w:b/>
      <w:i/>
    </w:rPr>
  </w:style>
  <w:style w:type="paragraph" w:styleId="TOC3">
    <w:name w:val="toc 3"/>
    <w:basedOn w:val="Normal"/>
    <w:next w:val="Normal"/>
    <w:semiHidden/>
    <w:rsid w:val="00694637"/>
    <w:pPr>
      <w:tabs>
        <w:tab w:val="right" w:leader="dot" w:pos="9360"/>
      </w:tabs>
      <w:ind w:left="400"/>
    </w:pPr>
    <w:rPr>
      <w:b/>
    </w:rPr>
  </w:style>
  <w:style w:type="paragraph" w:styleId="Footer">
    <w:name w:val="footer"/>
    <w:basedOn w:val="Normal"/>
    <w:rsid w:val="00694637"/>
    <w:pPr>
      <w:tabs>
        <w:tab w:val="center" w:pos="4320"/>
        <w:tab w:val="right" w:pos="8640"/>
      </w:tabs>
    </w:pPr>
  </w:style>
  <w:style w:type="paragraph" w:styleId="Title">
    <w:name w:val="Title"/>
    <w:basedOn w:val="Normal"/>
    <w:qFormat/>
    <w:rsid w:val="00694637"/>
    <w:pPr>
      <w:jc w:val="center"/>
    </w:pPr>
    <w:rPr>
      <w:b/>
      <w:sz w:val="36"/>
    </w:rPr>
  </w:style>
  <w:style w:type="paragraph" w:styleId="Subtitle">
    <w:name w:val="Subtitle"/>
    <w:basedOn w:val="Normal"/>
    <w:qFormat/>
    <w:rsid w:val="00694637"/>
    <w:pPr>
      <w:spacing w:before="120" w:after="120"/>
      <w:jc w:val="center"/>
    </w:pPr>
    <w:rPr>
      <w:rFonts w:ascii="Book Antiqua" w:hAnsi="Book Antiqua"/>
      <w:sz w:val="36"/>
    </w:rPr>
  </w:style>
  <w:style w:type="character" w:customStyle="1" w:styleId="Instructorcomments">
    <w:name w:val="Instructor comments"/>
    <w:rsid w:val="00694637"/>
    <w:rPr>
      <w:rFonts w:ascii="Tahoma" w:hAnsi="Tahoma"/>
      <w:b/>
      <w:color w:val="0000FF"/>
      <w:sz w:val="20"/>
    </w:rPr>
  </w:style>
  <w:style w:type="character" w:styleId="CommentReference">
    <w:name w:val="annotation reference"/>
    <w:semiHidden/>
    <w:rsid w:val="00694637"/>
    <w:rPr>
      <w:sz w:val="16"/>
    </w:rPr>
  </w:style>
  <w:style w:type="character" w:styleId="PageNumber">
    <w:name w:val="page number"/>
    <w:aliases w:val="Times 14 point"/>
    <w:rsid w:val="00694637"/>
    <w:rPr>
      <w:rFonts w:ascii="Times" w:hAnsi="Times"/>
      <w:i/>
      <w:sz w:val="20"/>
    </w:rPr>
  </w:style>
  <w:style w:type="paragraph" w:styleId="CommentText">
    <w:name w:val="annotation text"/>
    <w:basedOn w:val="Normal"/>
    <w:semiHidden/>
    <w:rsid w:val="00694637"/>
    <w:pPr>
      <w:spacing w:before="120" w:after="120"/>
    </w:pPr>
    <w:rPr>
      <w:rFonts w:ascii="Book Antiqua" w:hAnsi="Book Antiqua"/>
    </w:rPr>
  </w:style>
  <w:style w:type="paragraph" w:customStyle="1" w:styleId="TableText">
    <w:name w:val="Table Text"/>
    <w:rsid w:val="00694637"/>
    <w:pPr>
      <w:widowControl w:val="0"/>
      <w:spacing w:before="72" w:after="72"/>
      <w:jc w:val="both"/>
    </w:pPr>
    <w:rPr>
      <w:rFonts w:ascii="Arial Narrow" w:hAnsi="Arial Narrow"/>
      <w:color w:val="000000"/>
    </w:rPr>
  </w:style>
  <w:style w:type="character" w:styleId="Hyperlink">
    <w:name w:val="Hyperlink"/>
    <w:rsid w:val="00694637"/>
    <w:rPr>
      <w:color w:val="0000FF"/>
      <w:u w:val="single"/>
    </w:rPr>
  </w:style>
  <w:style w:type="paragraph" w:customStyle="1" w:styleId="Intro">
    <w:name w:val="Intro"/>
    <w:basedOn w:val="Normal"/>
    <w:rsid w:val="00694637"/>
    <w:pPr>
      <w:tabs>
        <w:tab w:val="left" w:pos="4140"/>
      </w:tabs>
      <w:jc w:val="both"/>
    </w:pPr>
    <w:rPr>
      <w:rFonts w:ascii="Times" w:hAnsi="Times"/>
    </w:rPr>
  </w:style>
  <w:style w:type="paragraph" w:customStyle="1" w:styleId="Indent1">
    <w:name w:val="Indent 1"/>
    <w:basedOn w:val="Normal"/>
    <w:rsid w:val="00694637"/>
    <w:pPr>
      <w:ind w:left="440"/>
    </w:pPr>
    <w:rPr>
      <w:rFonts w:ascii="Times" w:hAnsi="Times"/>
    </w:rPr>
  </w:style>
  <w:style w:type="paragraph" w:customStyle="1" w:styleId="Indent2">
    <w:name w:val="Indent 2"/>
    <w:basedOn w:val="Normal"/>
    <w:rsid w:val="00694637"/>
    <w:pPr>
      <w:ind w:left="800"/>
    </w:pPr>
    <w:rPr>
      <w:rFonts w:ascii="Times" w:hAnsi="Times"/>
    </w:rPr>
  </w:style>
  <w:style w:type="paragraph" w:customStyle="1" w:styleId="DefinitionTerm">
    <w:name w:val="Definition Term"/>
    <w:basedOn w:val="Normal"/>
    <w:next w:val="Normal"/>
    <w:rsid w:val="00694637"/>
  </w:style>
  <w:style w:type="paragraph" w:styleId="BalloonText">
    <w:name w:val="Balloon Text"/>
    <w:basedOn w:val="Normal"/>
    <w:semiHidden/>
    <w:rsid w:val="00694637"/>
    <w:rPr>
      <w:rFonts w:ascii="Tahoma" w:hAnsi="Tahoma" w:cs="Tahoma"/>
      <w:sz w:val="16"/>
      <w:szCs w:val="16"/>
    </w:rPr>
  </w:style>
  <w:style w:type="character" w:customStyle="1" w:styleId="Heading2Char">
    <w:name w:val="Heading 2 Char"/>
    <w:link w:val="Heading2"/>
    <w:rsid w:val="002B40DC"/>
    <w:rPr>
      <w:b/>
      <w:i/>
      <w:caps/>
      <w:sz w:val="3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78562">
      <w:bodyDiv w:val="1"/>
      <w:marLeft w:val="0"/>
      <w:marRight w:val="0"/>
      <w:marTop w:val="0"/>
      <w:marBottom w:val="0"/>
      <w:divBdr>
        <w:top w:val="none" w:sz="0" w:space="0" w:color="auto"/>
        <w:left w:val="none" w:sz="0" w:space="0" w:color="auto"/>
        <w:bottom w:val="none" w:sz="0" w:space="0" w:color="auto"/>
        <w:right w:val="none" w:sz="0" w:space="0" w:color="auto"/>
      </w:divBdr>
      <w:divsChild>
        <w:div w:id="971859945">
          <w:marLeft w:val="0"/>
          <w:marRight w:val="0"/>
          <w:marTop w:val="0"/>
          <w:marBottom w:val="0"/>
          <w:divBdr>
            <w:top w:val="none" w:sz="0" w:space="0" w:color="auto"/>
            <w:left w:val="none" w:sz="0" w:space="0" w:color="auto"/>
            <w:bottom w:val="none" w:sz="0" w:space="0" w:color="auto"/>
            <w:right w:val="none" w:sz="0" w:space="0" w:color="auto"/>
          </w:divBdr>
          <w:divsChild>
            <w:div w:id="207379333">
              <w:marLeft w:val="0"/>
              <w:marRight w:val="0"/>
              <w:marTop w:val="0"/>
              <w:marBottom w:val="0"/>
              <w:divBdr>
                <w:top w:val="none" w:sz="0" w:space="0" w:color="auto"/>
                <w:left w:val="none" w:sz="0" w:space="0" w:color="auto"/>
                <w:bottom w:val="none" w:sz="0" w:space="0" w:color="auto"/>
                <w:right w:val="none" w:sz="0" w:space="0" w:color="auto"/>
              </w:divBdr>
            </w:div>
            <w:div w:id="329407639">
              <w:marLeft w:val="0"/>
              <w:marRight w:val="0"/>
              <w:marTop w:val="0"/>
              <w:marBottom w:val="0"/>
              <w:divBdr>
                <w:top w:val="none" w:sz="0" w:space="0" w:color="auto"/>
                <w:left w:val="none" w:sz="0" w:space="0" w:color="auto"/>
                <w:bottom w:val="none" w:sz="0" w:space="0" w:color="auto"/>
                <w:right w:val="none" w:sz="0" w:space="0" w:color="auto"/>
              </w:divBdr>
            </w:div>
            <w:div w:id="629433251">
              <w:marLeft w:val="0"/>
              <w:marRight w:val="0"/>
              <w:marTop w:val="0"/>
              <w:marBottom w:val="0"/>
              <w:divBdr>
                <w:top w:val="none" w:sz="0" w:space="0" w:color="auto"/>
                <w:left w:val="none" w:sz="0" w:space="0" w:color="auto"/>
                <w:bottom w:val="none" w:sz="0" w:space="0" w:color="auto"/>
                <w:right w:val="none" w:sz="0" w:space="0" w:color="auto"/>
              </w:divBdr>
            </w:div>
            <w:div w:id="707485444">
              <w:marLeft w:val="0"/>
              <w:marRight w:val="0"/>
              <w:marTop w:val="0"/>
              <w:marBottom w:val="0"/>
              <w:divBdr>
                <w:top w:val="none" w:sz="0" w:space="0" w:color="auto"/>
                <w:left w:val="none" w:sz="0" w:space="0" w:color="auto"/>
                <w:bottom w:val="none" w:sz="0" w:space="0" w:color="auto"/>
                <w:right w:val="none" w:sz="0" w:space="0" w:color="auto"/>
              </w:divBdr>
            </w:div>
            <w:div w:id="763495755">
              <w:marLeft w:val="0"/>
              <w:marRight w:val="0"/>
              <w:marTop w:val="0"/>
              <w:marBottom w:val="0"/>
              <w:divBdr>
                <w:top w:val="none" w:sz="0" w:space="0" w:color="auto"/>
                <w:left w:val="none" w:sz="0" w:space="0" w:color="auto"/>
                <w:bottom w:val="none" w:sz="0" w:space="0" w:color="auto"/>
                <w:right w:val="none" w:sz="0" w:space="0" w:color="auto"/>
              </w:divBdr>
            </w:div>
            <w:div w:id="796415523">
              <w:marLeft w:val="0"/>
              <w:marRight w:val="0"/>
              <w:marTop w:val="0"/>
              <w:marBottom w:val="0"/>
              <w:divBdr>
                <w:top w:val="none" w:sz="0" w:space="0" w:color="auto"/>
                <w:left w:val="none" w:sz="0" w:space="0" w:color="auto"/>
                <w:bottom w:val="none" w:sz="0" w:space="0" w:color="auto"/>
                <w:right w:val="none" w:sz="0" w:space="0" w:color="auto"/>
              </w:divBdr>
            </w:div>
            <w:div w:id="838427743">
              <w:marLeft w:val="0"/>
              <w:marRight w:val="0"/>
              <w:marTop w:val="0"/>
              <w:marBottom w:val="0"/>
              <w:divBdr>
                <w:top w:val="none" w:sz="0" w:space="0" w:color="auto"/>
                <w:left w:val="none" w:sz="0" w:space="0" w:color="auto"/>
                <w:bottom w:val="none" w:sz="0" w:space="0" w:color="auto"/>
                <w:right w:val="none" w:sz="0" w:space="0" w:color="auto"/>
              </w:divBdr>
            </w:div>
            <w:div w:id="85557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evin%20Lewis\Application%20Data\Microsoft\Templates\SPR06%20SY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SPR06 SYL</Template>
  <TotalTime>0</TotalTime>
  <Pages>11</Pages>
  <Words>2265</Words>
  <Characters>12911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Scripture:  Authority, Canon &amp; Criticism</vt:lpstr>
    </vt:vector>
  </TitlesOfParts>
  <Company>Biola University</Company>
  <LinksUpToDate>false</LinksUpToDate>
  <CharactersWithSpaces>15146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Scripture:  Authority, Canon &amp; Criticism</dc:title>
  <dc:subject/>
  <dc:creator>Kevin Lewis</dc:creator>
  <cp:keywords/>
  <cp:lastModifiedBy>Kevin Lewis</cp:lastModifiedBy>
  <cp:revision>2</cp:revision>
  <cp:lastPrinted>2008-10-07T22:36:00Z</cp:lastPrinted>
  <dcterms:created xsi:type="dcterms:W3CDTF">2024-02-09T07:58:00Z</dcterms:created>
  <dcterms:modified xsi:type="dcterms:W3CDTF">2024-02-09T07:58:00Z</dcterms:modified>
</cp:coreProperties>
</file>